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86" w:rsidRPr="00217561" w:rsidRDefault="00C22D86" w:rsidP="00C22D86">
      <w:pPr>
        <w:spacing w:after="0" w:line="240" w:lineRule="auto"/>
        <w:jc w:val="center"/>
        <w:rPr>
          <w:rFonts w:ascii="Cambria" w:hAnsi="Cambria"/>
          <w:b/>
          <w:sz w:val="24"/>
          <w:szCs w:val="24"/>
        </w:rPr>
      </w:pPr>
      <w:r w:rsidRPr="00217561">
        <w:rPr>
          <w:rFonts w:ascii="Cambria" w:hAnsi="Cambria"/>
          <w:b/>
          <w:sz w:val="24"/>
          <w:szCs w:val="24"/>
        </w:rPr>
        <w:t xml:space="preserve">KETIDAKPATUHAN ISTRI (WANITA KARIR) TERHADAP SUAMI </w:t>
      </w:r>
    </w:p>
    <w:p w:rsidR="00C22D86" w:rsidRDefault="007251D4" w:rsidP="00C22D86">
      <w:pPr>
        <w:spacing w:after="0" w:line="240" w:lineRule="auto"/>
        <w:jc w:val="center"/>
        <w:rPr>
          <w:rFonts w:ascii="Cambria" w:hAnsi="Cambria"/>
          <w:b/>
          <w:sz w:val="24"/>
          <w:szCs w:val="24"/>
        </w:rPr>
      </w:pPr>
      <w:r w:rsidRPr="00217561">
        <w:rPr>
          <w:rFonts w:ascii="Cambria" w:hAnsi="Cambria"/>
          <w:b/>
          <w:sz w:val="24"/>
          <w:szCs w:val="24"/>
        </w:rPr>
        <w:t>( SEBUAH PENDEKATAN HUKUM KELUARGA ISLAM )</w:t>
      </w:r>
    </w:p>
    <w:p w:rsidR="00C22D86" w:rsidRDefault="00C22D86" w:rsidP="00C22D86">
      <w:pPr>
        <w:spacing w:after="0" w:line="240" w:lineRule="auto"/>
        <w:jc w:val="center"/>
        <w:rPr>
          <w:rFonts w:ascii="Cambria" w:hAnsi="Cambria"/>
          <w:b/>
          <w:sz w:val="24"/>
          <w:szCs w:val="24"/>
        </w:rPr>
      </w:pPr>
      <w:bookmarkStart w:id="0" w:name="_GoBack"/>
      <w:bookmarkEnd w:id="0"/>
    </w:p>
    <w:p w:rsidR="00C22D86" w:rsidRPr="00C22D86" w:rsidRDefault="00C22D86" w:rsidP="00C22D86">
      <w:pPr>
        <w:spacing w:after="0" w:line="240" w:lineRule="auto"/>
        <w:jc w:val="center"/>
        <w:rPr>
          <w:rFonts w:ascii="Cambria" w:hAnsi="Cambria"/>
          <w:bCs/>
          <w:sz w:val="24"/>
          <w:szCs w:val="24"/>
        </w:rPr>
      </w:pPr>
      <w:r w:rsidRPr="00C22D86">
        <w:rPr>
          <w:rFonts w:ascii="Cambria" w:hAnsi="Cambria"/>
          <w:bCs/>
          <w:sz w:val="24"/>
          <w:szCs w:val="24"/>
        </w:rPr>
        <w:t>Oleh:</w:t>
      </w:r>
    </w:p>
    <w:p w:rsidR="00C22D86" w:rsidRDefault="00C22D86" w:rsidP="00C22D86">
      <w:pPr>
        <w:tabs>
          <w:tab w:val="left" w:pos="5777"/>
        </w:tabs>
        <w:spacing w:after="0" w:line="240" w:lineRule="auto"/>
        <w:ind w:left="1560" w:hanging="1560"/>
        <w:jc w:val="center"/>
        <w:rPr>
          <w:rFonts w:ascii="Cambria" w:hAnsi="Cambria" w:cs="Times New Roman"/>
          <w:b/>
          <w:bCs/>
          <w:sz w:val="24"/>
          <w:szCs w:val="24"/>
        </w:rPr>
      </w:pPr>
      <w:r w:rsidRPr="00217561">
        <w:rPr>
          <w:rFonts w:ascii="Cambria" w:hAnsi="Cambria" w:cs="Times New Roman"/>
          <w:b/>
          <w:bCs/>
          <w:sz w:val="24"/>
          <w:szCs w:val="24"/>
        </w:rPr>
        <w:t>Arif Hariyant</w:t>
      </w:r>
      <w:r>
        <w:rPr>
          <w:rFonts w:ascii="Cambria" w:hAnsi="Cambria" w:cs="Times New Roman"/>
          <w:b/>
          <w:bCs/>
          <w:sz w:val="24"/>
          <w:szCs w:val="24"/>
        </w:rPr>
        <w:t>o</w:t>
      </w:r>
      <w:r>
        <w:rPr>
          <w:rFonts w:ascii="Cambria" w:hAnsi="Cambria" w:cs="Times New Roman"/>
          <w:b/>
          <w:bCs/>
          <w:sz w:val="24"/>
          <w:szCs w:val="24"/>
        </w:rPr>
        <w:t xml:space="preserve"> &amp; </w:t>
      </w:r>
      <w:r w:rsidRPr="00217561">
        <w:rPr>
          <w:rFonts w:ascii="Cambria" w:hAnsi="Cambria" w:cs="Times New Roman"/>
          <w:b/>
          <w:bCs/>
          <w:sz w:val="24"/>
          <w:szCs w:val="24"/>
        </w:rPr>
        <w:t>Halifatul Hasanah</w:t>
      </w:r>
    </w:p>
    <w:p w:rsidR="009820B6" w:rsidRPr="009820B6" w:rsidRDefault="009820B6" w:rsidP="009820B6">
      <w:pPr>
        <w:spacing w:after="0" w:line="240" w:lineRule="auto"/>
        <w:jc w:val="center"/>
        <w:rPr>
          <w:rFonts w:ascii="Cambria" w:hAnsi="Cambria"/>
          <w:sz w:val="24"/>
          <w:szCs w:val="24"/>
          <w:u w:val="single"/>
          <w:lang w:val="id-ID"/>
        </w:rPr>
      </w:pPr>
      <w:hyperlink r:id="rId9" w:history="1">
        <w:r w:rsidRPr="008A6DB1">
          <w:rPr>
            <w:rStyle w:val="Hyperlink"/>
            <w:rFonts w:ascii="Cambria" w:hAnsi="Cambria"/>
            <w:bCs/>
            <w:sz w:val="24"/>
            <w:szCs w:val="24"/>
          </w:rPr>
          <w:t>arifalrhandy@gmail.com</w:t>
        </w:r>
      </w:hyperlink>
      <w:r>
        <w:rPr>
          <w:rStyle w:val="Hyperlink"/>
          <w:rFonts w:ascii="Cambria" w:hAnsi="Cambria"/>
          <w:bCs/>
          <w:sz w:val="24"/>
          <w:szCs w:val="24"/>
        </w:rPr>
        <w:t xml:space="preserve"> &amp; hasanah</w:t>
      </w:r>
      <w:r w:rsidR="00783BB4">
        <w:rPr>
          <w:rStyle w:val="Hyperlink"/>
          <w:rFonts w:ascii="Cambria" w:hAnsi="Cambria"/>
          <w:bCs/>
          <w:sz w:val="24"/>
          <w:szCs w:val="24"/>
        </w:rPr>
        <w:t>alif</w:t>
      </w:r>
      <w:r>
        <w:rPr>
          <w:rStyle w:val="Hyperlink"/>
          <w:rFonts w:ascii="Cambria" w:hAnsi="Cambria"/>
          <w:bCs/>
          <w:sz w:val="24"/>
          <w:szCs w:val="24"/>
        </w:rPr>
        <w:t>@gmail.com</w:t>
      </w:r>
    </w:p>
    <w:p w:rsidR="00783BB4" w:rsidRPr="00DC567E" w:rsidRDefault="00783BB4" w:rsidP="00783BB4">
      <w:pPr>
        <w:autoSpaceDE w:val="0"/>
        <w:autoSpaceDN w:val="0"/>
        <w:adjustRightInd w:val="0"/>
        <w:spacing w:after="0" w:line="240" w:lineRule="auto"/>
        <w:jc w:val="center"/>
        <w:rPr>
          <w:rFonts w:ascii="Cambria" w:hAnsi="Cambria"/>
          <w:bCs/>
          <w:sz w:val="24"/>
          <w:szCs w:val="24"/>
        </w:rPr>
      </w:pPr>
      <w:r w:rsidRPr="00DC567E">
        <w:rPr>
          <w:rFonts w:ascii="Cambria" w:hAnsi="Cambria"/>
          <w:bCs/>
          <w:sz w:val="24"/>
          <w:szCs w:val="24"/>
        </w:rPr>
        <w:t>Fakultas Syariah dan Ekonomi Islam</w:t>
      </w:r>
    </w:p>
    <w:p w:rsidR="009820B6" w:rsidRPr="00783BB4" w:rsidRDefault="00783BB4" w:rsidP="00783BB4">
      <w:pPr>
        <w:autoSpaceDE w:val="0"/>
        <w:autoSpaceDN w:val="0"/>
        <w:adjustRightInd w:val="0"/>
        <w:spacing w:after="0" w:line="240" w:lineRule="auto"/>
        <w:jc w:val="center"/>
        <w:rPr>
          <w:rFonts w:ascii="Cambria" w:hAnsi="Cambria" w:cs="Arial"/>
          <w:bCs/>
          <w:sz w:val="24"/>
          <w:szCs w:val="24"/>
        </w:rPr>
      </w:pPr>
      <w:r>
        <w:rPr>
          <w:rFonts w:ascii="Cambria" w:hAnsi="Cambria"/>
          <w:bCs/>
          <w:sz w:val="24"/>
          <w:szCs w:val="24"/>
        </w:rPr>
        <w:t>Universitas Ibrahimy</w:t>
      </w:r>
      <w:r w:rsidRPr="00DC567E">
        <w:rPr>
          <w:rFonts w:ascii="Cambria" w:hAnsi="Cambria"/>
          <w:bCs/>
          <w:sz w:val="24"/>
          <w:szCs w:val="24"/>
        </w:rPr>
        <w:t xml:space="preserve"> Situbondo</w:t>
      </w:r>
    </w:p>
    <w:p w:rsidR="00C22D86" w:rsidRPr="00217561" w:rsidRDefault="00C22D86" w:rsidP="00C22D86">
      <w:pPr>
        <w:spacing w:after="0" w:line="240" w:lineRule="auto"/>
        <w:jc w:val="both"/>
        <w:rPr>
          <w:rFonts w:ascii="Cambria" w:hAnsi="Cambria"/>
          <w:b/>
          <w:bCs/>
          <w:sz w:val="24"/>
          <w:szCs w:val="24"/>
          <w:u w:val="single"/>
        </w:rPr>
      </w:pPr>
    </w:p>
    <w:p w:rsidR="00C22D86" w:rsidRDefault="00C22D86" w:rsidP="00C22D86">
      <w:pPr>
        <w:tabs>
          <w:tab w:val="left" w:pos="426"/>
        </w:tabs>
        <w:spacing w:after="0" w:line="240" w:lineRule="auto"/>
        <w:ind w:left="426"/>
        <w:jc w:val="center"/>
        <w:rPr>
          <w:rFonts w:ascii="Cambria" w:hAnsi="Cambria" w:cs="Times New Roman"/>
          <w:b/>
          <w:bCs/>
          <w:sz w:val="24"/>
          <w:szCs w:val="24"/>
        </w:rPr>
      </w:pPr>
      <w:r>
        <w:rPr>
          <w:rFonts w:ascii="Cambria" w:hAnsi="Cambria" w:cs="Times New Roman"/>
          <w:b/>
          <w:bCs/>
          <w:sz w:val="24"/>
          <w:szCs w:val="24"/>
        </w:rPr>
        <w:t>Abstract</w:t>
      </w:r>
    </w:p>
    <w:p w:rsidR="00C22D86" w:rsidRPr="00217561" w:rsidRDefault="00C22D86" w:rsidP="00C22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mbria" w:hAnsi="Cambria" w:cs="Times New Roman"/>
          <w:color w:val="000000"/>
          <w:sz w:val="24"/>
          <w:szCs w:val="24"/>
          <w:lang w:val="en" w:eastAsia="id-ID"/>
        </w:rPr>
      </w:pPr>
      <w:r w:rsidRPr="00217561">
        <w:rPr>
          <w:rFonts w:ascii="Cambria" w:hAnsi="Cambria" w:cs="Times New Roman"/>
          <w:color w:val="000000"/>
          <w:sz w:val="24"/>
          <w:szCs w:val="24"/>
          <w:lang w:val="en" w:eastAsia="id-ID"/>
        </w:rPr>
        <w:t>Nusyuz is one of the themes discussed in the Quran. This study focuses on the disobedience of career women in the perspective of Islamic law which prioritizes justice and the relationship between husband and wife. It can be understood that nusyuz is an act of neglecting the obligations of husband and wife that causes estrangement of relations in the household with the provisions, nusyuz action is carried out with certain motives, and aims to degrade the dignity of one party.</w:t>
      </w:r>
    </w:p>
    <w:p w:rsidR="00C22D86" w:rsidRPr="00217561" w:rsidRDefault="00C22D86" w:rsidP="00C22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mbria" w:hAnsi="Cambria" w:cs="Times New Roman"/>
          <w:color w:val="000000"/>
          <w:sz w:val="24"/>
          <w:szCs w:val="24"/>
          <w:lang w:val="en" w:eastAsia="id-ID"/>
        </w:rPr>
      </w:pPr>
      <w:r w:rsidRPr="00217561">
        <w:rPr>
          <w:rFonts w:ascii="Cambria" w:hAnsi="Cambria" w:cs="Times New Roman"/>
          <w:color w:val="000000"/>
          <w:sz w:val="24"/>
          <w:szCs w:val="24"/>
          <w:lang w:val="en" w:eastAsia="id-ID"/>
        </w:rPr>
        <w:t>The more developed the situation, the more women's desire to move forward and develop their careers in the world of work. These working women are usually called career women, some of whom have different opinions regarding this, some allow it on conditions, and some do not absolutely allow it.</w:t>
      </w:r>
    </w:p>
    <w:p w:rsidR="00C22D86" w:rsidRPr="00373409" w:rsidRDefault="00C22D86" w:rsidP="00C22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mbria" w:hAnsi="Cambria" w:cs="Times New Roman"/>
          <w:color w:val="000000"/>
          <w:sz w:val="24"/>
          <w:szCs w:val="24"/>
          <w:lang w:eastAsia="id-ID"/>
        </w:rPr>
      </w:pPr>
      <w:r w:rsidRPr="00217561">
        <w:rPr>
          <w:rFonts w:ascii="Cambria" w:hAnsi="Cambria" w:cs="Times New Roman"/>
          <w:color w:val="000000"/>
          <w:sz w:val="24"/>
          <w:szCs w:val="24"/>
          <w:lang w:val="en" w:eastAsia="id-ID"/>
        </w:rPr>
        <w:t>The issue of women is indeed the most actual thing to talk about considering times have changed, the mindset of humans has also changed, in this modern era there are still people who look down on women, and discriminate against them. Although there are many who are interested in conducting research related to this case. The natural privileges possessed by men and women lead to differences in functions, and the main roles between the two. Islam obliges a man as a husband to provide for his wife and children, however, it does not necessarily rule out the possibility that a woman as a wife also earns a living to fulfill the family economy. Islam itself places men and women in a balanced and equal position. The problem behind the misunderstanding between the two is that there is a misunderstanding in constructing the social roles between men and women as a result of the interpretation of the Qur'anic text in particular and it seems incomplete. While basically the relationship between husband and wife, men and women is a partnership, which must support each other.</w:t>
      </w:r>
    </w:p>
    <w:p w:rsidR="00C22D86" w:rsidRPr="00217561" w:rsidRDefault="00C22D86" w:rsidP="00C22D86">
      <w:pPr>
        <w:tabs>
          <w:tab w:val="left" w:pos="426"/>
        </w:tabs>
        <w:spacing w:after="0" w:line="240" w:lineRule="auto"/>
        <w:ind w:left="426"/>
        <w:jc w:val="center"/>
        <w:rPr>
          <w:rFonts w:ascii="Cambria" w:hAnsi="Cambria" w:cs="Times New Roman"/>
          <w:b/>
          <w:bCs/>
          <w:sz w:val="24"/>
          <w:szCs w:val="24"/>
        </w:rPr>
      </w:pPr>
    </w:p>
    <w:p w:rsidR="00C22D86" w:rsidRDefault="00C22D86" w:rsidP="00C22D86">
      <w:pPr>
        <w:pStyle w:val="ListParagraph"/>
        <w:spacing w:after="0" w:line="240" w:lineRule="auto"/>
        <w:ind w:left="426"/>
        <w:rPr>
          <w:rFonts w:ascii="Cambria" w:hAnsi="Cambria" w:cs="Traditional Arabic"/>
          <w:b/>
          <w:sz w:val="24"/>
          <w:szCs w:val="24"/>
        </w:rPr>
      </w:pPr>
    </w:p>
    <w:p w:rsidR="00373409" w:rsidRPr="00217561" w:rsidRDefault="00C22D86" w:rsidP="00FB4AFC">
      <w:pPr>
        <w:pStyle w:val="ListParagraph"/>
        <w:numPr>
          <w:ilvl w:val="0"/>
          <w:numId w:val="12"/>
        </w:numPr>
        <w:spacing w:after="0" w:line="240" w:lineRule="auto"/>
        <w:ind w:left="426"/>
        <w:rPr>
          <w:rFonts w:ascii="Cambria" w:hAnsi="Cambria" w:cs="Traditional Arabic"/>
          <w:b/>
          <w:sz w:val="24"/>
          <w:szCs w:val="24"/>
        </w:rPr>
      </w:pPr>
      <w:r>
        <w:rPr>
          <w:rFonts w:ascii="Cambria" w:hAnsi="Cambria" w:cs="Traditional Arabic"/>
          <w:b/>
          <w:sz w:val="24"/>
          <w:szCs w:val="24"/>
        </w:rPr>
        <w:t>Pendahuluan</w:t>
      </w:r>
    </w:p>
    <w:p w:rsidR="00373409" w:rsidRDefault="00373409" w:rsidP="00373409">
      <w:pPr>
        <w:spacing w:after="0" w:line="240" w:lineRule="auto"/>
        <w:ind w:left="68" w:firstLine="720"/>
        <w:jc w:val="both"/>
        <w:rPr>
          <w:rFonts w:ascii="Cambria" w:hAnsi="Cambria" w:cs="Traditional Arabic"/>
          <w:sz w:val="24"/>
          <w:szCs w:val="24"/>
        </w:rPr>
      </w:pPr>
      <w:r w:rsidRPr="00373409">
        <w:rPr>
          <w:rFonts w:ascii="Cambria" w:hAnsi="Cambria" w:cs="Traditional Arabic"/>
          <w:sz w:val="24"/>
          <w:szCs w:val="24"/>
        </w:rPr>
        <w:t xml:space="preserve">Munculnya modernisasi diberbagai bidang yang disertai dengan perkembangan tekhnologi banyak merubah gerak dan aktifitas kaum wanita yang turut mempengaruhi ideologi wanita terhadap aktifitas yang dulu biasa mereka lakoni. Perubahan zaman telah merubah pola hidup wanita yang </w:t>
      </w:r>
      <w:r w:rsidRPr="00373409">
        <w:rPr>
          <w:rFonts w:ascii="Cambria" w:hAnsi="Cambria" w:cs="Traditional Arabic"/>
          <w:sz w:val="24"/>
          <w:szCs w:val="24"/>
        </w:rPr>
        <w:lastRenderedPageBreak/>
        <w:t xml:space="preserve">dulunya hanya tinggal di rumah dan mengurusi kebutuhan domestik, sekarang wanita telah berkarir dan mandiri dari segi ekonomi. </w:t>
      </w:r>
    </w:p>
    <w:p w:rsidR="00373409" w:rsidRDefault="00373409" w:rsidP="00373409">
      <w:pPr>
        <w:spacing w:after="0" w:line="240" w:lineRule="auto"/>
        <w:ind w:left="68" w:firstLine="720"/>
        <w:jc w:val="both"/>
        <w:rPr>
          <w:rFonts w:ascii="Cambria" w:hAnsi="Cambria" w:cs="Traditional Arabic"/>
          <w:sz w:val="24"/>
          <w:szCs w:val="24"/>
        </w:rPr>
      </w:pPr>
      <w:r w:rsidRPr="00373409">
        <w:rPr>
          <w:rFonts w:ascii="Cambria" w:hAnsi="Cambria" w:cs="Traditional Arabic"/>
          <w:sz w:val="24"/>
          <w:szCs w:val="24"/>
        </w:rPr>
        <w:t xml:space="preserve">Pergulatan hidup di zaman kapitalis memaksa kaum wanita keluar dari sarangnya dan melepas takdir kodratnya. Ada yang memang dengan terpaksa bekerja untuk menambah penghasilan keluarga atau bahkan menjadi tulang punggung keluarga atau hanya mencari eksistensi, dalihnya adalah kesetearaan gender </w:t>
      </w:r>
      <w:r>
        <w:rPr>
          <w:rFonts w:ascii="Cambria" w:hAnsi="Cambria" w:cs="Traditional Arabic"/>
          <w:sz w:val="24"/>
          <w:szCs w:val="24"/>
        </w:rPr>
        <w:t>.</w:t>
      </w:r>
    </w:p>
    <w:p w:rsidR="00373409" w:rsidRDefault="00373409" w:rsidP="00373409">
      <w:pPr>
        <w:spacing w:after="0" w:line="240" w:lineRule="auto"/>
        <w:ind w:left="68" w:firstLine="720"/>
        <w:jc w:val="both"/>
        <w:rPr>
          <w:rFonts w:ascii="Cambria" w:hAnsi="Cambria" w:cs="Traditional Arabic"/>
          <w:sz w:val="24"/>
          <w:szCs w:val="24"/>
        </w:rPr>
      </w:pPr>
      <w:r w:rsidRPr="00373409">
        <w:rPr>
          <w:rFonts w:ascii="Cambria" w:hAnsi="Cambria" w:cs="Traditional Arabic"/>
          <w:sz w:val="24"/>
          <w:szCs w:val="24"/>
        </w:rPr>
        <w:t>Problematika wanita karir merupakan salah satu wujud permasalahan yang harus ditanggapi secara serius. Karena keberadaan wanita karir di tengah–tengah masyarakat hampir menyebar diberbagai kegiatan, akibatnya kebanyakan wanita mengorbankan tugas utamanya sebagai seorang ibu bagi anak-anaknya dan isteri bagi suaminya. Pilihan antara tugas mana yang harus didahulukan kerap kali menjadi polemik yang sangat membingungkan. Disisi lain wanita yang dituntut memiliki peran ganda hanya akan menjadikan beberapa persoalan menjadi tumpan tindih, dan akibatnya keharmonisan dalam rumah tangga menjadi problem yang memprihatinkan.</w:t>
      </w:r>
    </w:p>
    <w:p w:rsidR="00373409" w:rsidRDefault="00373409" w:rsidP="00373409">
      <w:pPr>
        <w:spacing w:after="0" w:line="240" w:lineRule="auto"/>
        <w:ind w:left="68" w:firstLine="720"/>
        <w:jc w:val="both"/>
        <w:rPr>
          <w:rFonts w:ascii="Cambria" w:hAnsi="Cambria" w:cs="Traditional Arabic"/>
          <w:sz w:val="24"/>
          <w:szCs w:val="24"/>
        </w:rPr>
      </w:pPr>
      <w:r w:rsidRPr="00373409">
        <w:rPr>
          <w:rFonts w:ascii="Cambria" w:hAnsi="Cambria" w:cs="Traditional Arabic"/>
          <w:sz w:val="24"/>
          <w:szCs w:val="24"/>
        </w:rPr>
        <w:t>Di dalam surat An-Nisa’ ayat 34 yang di tafsirkan oleh Ath-Thabari,  beliau menjelaskan bahwa di dalam ayat tersebut  pria adalah pemimpin para wanita seutuhnya, ia diberi kewajiban dalam mendisiplinkan wanita, dan meletakkan wanita pada tempatnya. Menurut Ath-Tabrani Kewenangan tersebut merupakan hasil dari pemberian shidaq pada sang istri. Dalam hal ini sekalipun semua ahli sepakat mengenai supremesi pria terhadap wanita, namun tidak ada pendapat mengenai seberapa besar kewenangan pria terhadap wanita, utamanya dalam hal nusyuz, menyangkut pembrontakan istri dalam soal pemenuhan biologis.</w:t>
      </w:r>
      <w:r w:rsidRPr="00217561">
        <w:rPr>
          <w:rStyle w:val="FootnoteReference"/>
          <w:rFonts w:ascii="Cambria" w:hAnsi="Cambria" w:cs="Traditional Arabic"/>
          <w:sz w:val="24"/>
          <w:szCs w:val="24"/>
        </w:rPr>
        <w:footnoteReference w:id="1"/>
      </w:r>
    </w:p>
    <w:p w:rsidR="00373409" w:rsidRDefault="00373409" w:rsidP="00373409">
      <w:pPr>
        <w:spacing w:after="0" w:line="240" w:lineRule="auto"/>
        <w:ind w:left="68" w:firstLine="720"/>
        <w:jc w:val="both"/>
        <w:rPr>
          <w:rFonts w:ascii="Cambria" w:hAnsi="Cambria" w:cs="Traditional Arabic"/>
          <w:sz w:val="24"/>
          <w:szCs w:val="24"/>
        </w:rPr>
      </w:pPr>
      <w:r w:rsidRPr="00373409">
        <w:rPr>
          <w:rFonts w:ascii="Cambria" w:hAnsi="Cambria" w:cs="Traditional Arabic"/>
          <w:sz w:val="24"/>
          <w:szCs w:val="24"/>
        </w:rPr>
        <w:t>Hukum Islam telah mengatur hak dan kewajiban seorang istri sedemikian rupa, sehingga bagi keduanya memikul kewajiban yang luhur untuk menegakkan rumah tangga yang sakinah, mawaddah, dan warohmah. Suami istri wajib saling mencintai, menghormati, setia, serta memberi bantuan lahir dan batin antara yang satu dengan yang lainnya. Karena jika membahas perihal ketaatan dan kepatuhan pastilah akan ada kaitannya dengan ‘urf di daerah tersebut</w:t>
      </w:r>
      <w:r>
        <w:rPr>
          <w:rFonts w:ascii="Cambria" w:hAnsi="Cambria" w:cs="Traditional Arabic"/>
          <w:sz w:val="24"/>
          <w:szCs w:val="24"/>
        </w:rPr>
        <w:t>.</w:t>
      </w:r>
    </w:p>
    <w:p w:rsidR="00373409" w:rsidRDefault="00373409" w:rsidP="00373409">
      <w:pPr>
        <w:spacing w:after="0" w:line="240" w:lineRule="auto"/>
        <w:ind w:left="68" w:firstLine="720"/>
        <w:jc w:val="both"/>
        <w:rPr>
          <w:rFonts w:ascii="Cambria" w:hAnsi="Cambria" w:cs="Traditional Arabic"/>
          <w:sz w:val="24"/>
          <w:szCs w:val="24"/>
        </w:rPr>
      </w:pPr>
      <w:r w:rsidRPr="00373409">
        <w:rPr>
          <w:rFonts w:ascii="Cambria" w:hAnsi="Cambria" w:cs="Traditional Arabic"/>
          <w:sz w:val="24"/>
          <w:szCs w:val="24"/>
        </w:rPr>
        <w:t xml:space="preserve">Terciptanya kebahagiaan dalam rumah tangga sangatlah bergantung pada komitmen antara keduanya dalam melaksanakan kewajiban masing-masing. Jika peran dan kewajiban mereka telah dilakukan dengan baik, maka dapat dipastikan kehidupan perkawinan akan berjalan sesuai dengan apa yang diharapkan. Terhadap persoalan nusyuz pada dasarnya kedua belah pihak haruslah berperan aktif dalam menanggulanginya. Parameter dalam menentukan batasan-batasan ketidakpatuhan istri yang telah dikaji oleh sebagian besar ulama’ hanya terbatas pada wanita yang kebanyakan seluruh waktunya ia habiskan di dalam rumah untuk sekedar menunggu suaminya pulang bekerja. Hingga saat ini belum ditemukan batasan-batasan khusus </w:t>
      </w:r>
      <w:r w:rsidRPr="00373409">
        <w:rPr>
          <w:rFonts w:ascii="Cambria" w:hAnsi="Cambria" w:cs="Traditional Arabic"/>
          <w:sz w:val="24"/>
          <w:szCs w:val="24"/>
        </w:rPr>
        <w:lastRenderedPageBreak/>
        <w:t>perihal enggannya seorang istri yang berkarir di luar rumah dengan melihat beberapa alasan yang menggelutinya.</w:t>
      </w:r>
      <w:r w:rsidRPr="00217561">
        <w:rPr>
          <w:rStyle w:val="FootnoteReference"/>
          <w:rFonts w:ascii="Cambria" w:hAnsi="Cambria" w:cs="Traditional Arabic"/>
          <w:sz w:val="24"/>
          <w:szCs w:val="24"/>
        </w:rPr>
        <w:footnoteReference w:id="2"/>
      </w:r>
    </w:p>
    <w:p w:rsidR="00373409" w:rsidRPr="00373409" w:rsidRDefault="00373409" w:rsidP="00373409">
      <w:pPr>
        <w:spacing w:after="0" w:line="240" w:lineRule="auto"/>
        <w:ind w:left="68" w:firstLine="720"/>
        <w:jc w:val="both"/>
        <w:rPr>
          <w:rFonts w:ascii="Cambria" w:hAnsi="Cambria" w:cs="Traditional Arabic"/>
          <w:sz w:val="24"/>
          <w:szCs w:val="24"/>
        </w:rPr>
      </w:pPr>
      <w:r w:rsidRPr="00373409">
        <w:rPr>
          <w:rFonts w:ascii="Cambria" w:hAnsi="Cambria" w:cs="Traditional Arabic"/>
          <w:sz w:val="24"/>
          <w:szCs w:val="24"/>
        </w:rPr>
        <w:t>Diantara faktor-faktor yang mendorong kebanyakan wanita untuk tetap bertahan pada profesinya sebagai wanita karir adalah antara lain:</w:t>
      </w:r>
    </w:p>
    <w:p w:rsidR="00373409" w:rsidRPr="00217561" w:rsidRDefault="00373409" w:rsidP="00FB4AFC">
      <w:pPr>
        <w:pStyle w:val="ListParagraph"/>
        <w:numPr>
          <w:ilvl w:val="0"/>
          <w:numId w:val="1"/>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 xml:space="preserve">Unsur pendidikan </w:t>
      </w:r>
    </w:p>
    <w:p w:rsidR="00373409" w:rsidRDefault="00373409" w:rsidP="00373409">
      <w:pPr>
        <w:spacing w:after="0" w:line="240" w:lineRule="auto"/>
        <w:ind w:left="142" w:firstLine="720"/>
        <w:jc w:val="both"/>
        <w:rPr>
          <w:rFonts w:ascii="Cambria" w:hAnsi="Cambria" w:cs="Traditional Arabic"/>
          <w:sz w:val="24"/>
          <w:szCs w:val="24"/>
        </w:rPr>
      </w:pPr>
      <w:r w:rsidRPr="00373409">
        <w:rPr>
          <w:rFonts w:ascii="Cambria" w:hAnsi="Cambria" w:cs="Traditional Arabic"/>
          <w:sz w:val="24"/>
          <w:szCs w:val="24"/>
        </w:rPr>
        <w:t>Pada saat ini bidang pekerjaan tidak didominasi oleh kekuatan fsik seseorang, kaum wanita banyak yang memperoleh kesempatan mendapatkan pekerjaan sesuai dengan keahlian yang dipelajarinya di bangku kuliah, perempuan yang telah menyalesaikan pendidikan di perguruan tinggi dan telah meraih gelar sarjana pada umumnya sudah tentu tidak akan betah lagi berada di rumah saja tanpa melakukan aktivitas apapun. Oleh karena itu mereka akan mencari lowongan kerja untuk meniti karir yang sesuai dengan disiplin keilmuan yang mereka miliki, juga dalam hal ini didukung dengan mindset dalam diri mereka untuk mempraktekan ilmu yang mereka miliki dan memanfaatkan ilmu mereka yang telah mereka perjuangkan selama bertahun tahun di bangku sekolah yang tidak mungkin mereka ikhlaskan begitu saja hanya karena larangan dari suami, karena mereka beranggapan bahwa hidup mereka pada mulanya tidaklah di tanggung suami mereka, melainkan oleh kedua orang tua mereka.</w:t>
      </w:r>
      <w:r w:rsidRPr="00217561">
        <w:rPr>
          <w:rStyle w:val="FootnoteReference"/>
          <w:rFonts w:ascii="Cambria" w:hAnsi="Cambria"/>
          <w:sz w:val="24"/>
          <w:szCs w:val="24"/>
        </w:rPr>
        <w:footnoteReference w:id="3"/>
      </w:r>
      <w:r w:rsidRPr="00373409">
        <w:rPr>
          <w:rFonts w:ascii="Cambria" w:hAnsi="Cambria" w:cs="Traditional Arabic"/>
          <w:sz w:val="24"/>
          <w:szCs w:val="24"/>
        </w:rPr>
        <w:t xml:space="preserve"> </w:t>
      </w:r>
    </w:p>
    <w:p w:rsidR="00373409" w:rsidRDefault="00373409" w:rsidP="00373409">
      <w:pPr>
        <w:spacing w:after="0" w:line="240" w:lineRule="auto"/>
        <w:ind w:left="142" w:firstLine="720"/>
        <w:jc w:val="both"/>
        <w:rPr>
          <w:rFonts w:ascii="Cambria" w:hAnsi="Cambria" w:cs="Traditional Arabic"/>
          <w:sz w:val="24"/>
          <w:szCs w:val="24"/>
        </w:rPr>
      </w:pPr>
      <w:r w:rsidRPr="00373409">
        <w:rPr>
          <w:rFonts w:ascii="Cambria" w:hAnsi="Cambria" w:cs="Traditional Arabic"/>
          <w:sz w:val="24"/>
          <w:szCs w:val="24"/>
        </w:rPr>
        <w:t>Oleh karena itu banyak wanita terdidik dewasa ini tidak puas hanya berpangku tangan menjalankan perannya di rumah saja tetapi ingin mengembangkan dirinya sekaligus menyumbangkan kepandaian dan keahliannya kepada masyarakat,  bangsa dan negara. Dalam hal ini wanita juga sebagaimana pria ingin pula berperan serta membuktikan kemampuannya, hal itu juga disebabakan oleh stuktrular pola wanita berubah sangat cepat dengan perubahan dan perkembangan ilmu dan tekhnologi, baik bentuk penampilannya maupun aktivitasnya.</w:t>
      </w:r>
      <w:r w:rsidRPr="00217561">
        <w:rPr>
          <w:rStyle w:val="FootnoteReference"/>
          <w:rFonts w:ascii="Cambria" w:hAnsi="Cambria"/>
          <w:sz w:val="24"/>
          <w:szCs w:val="24"/>
        </w:rPr>
        <w:footnoteReference w:id="4"/>
      </w:r>
    </w:p>
    <w:p w:rsidR="00373409" w:rsidRPr="00373409" w:rsidRDefault="00373409" w:rsidP="00373409">
      <w:pPr>
        <w:spacing w:after="0" w:line="240" w:lineRule="auto"/>
        <w:ind w:left="142" w:firstLine="720"/>
        <w:jc w:val="both"/>
        <w:rPr>
          <w:rFonts w:ascii="Cambria" w:hAnsi="Cambria" w:cs="Traditional Arabic"/>
          <w:sz w:val="24"/>
          <w:szCs w:val="24"/>
        </w:rPr>
      </w:pPr>
      <w:r w:rsidRPr="00373409">
        <w:rPr>
          <w:rFonts w:ascii="Cambria" w:hAnsi="Cambria" w:cs="Traditional Arabic"/>
          <w:sz w:val="24"/>
          <w:szCs w:val="24"/>
        </w:rPr>
        <w:t xml:space="preserve">Semangat emansipasi wanita harus mendapat tempat yang seimbang ditengah hiruk-pikuk peradaban indonesia. Dewasa ini konstribusi dalam segenap jajaran sosial kultural masyarakat kita merupakan suatu konsekuensi logis hasil pendidikan . Tingkat pendidikan wanita dapat menentukan besar kecilnya partisipasi angkatan kerja. Tingkat partisispasi angkatan kerja merupakan indikator keinginan wanita untuk mendapatkan otonomi atau kemandiriannya, dengan kata lain banyaknya kaum wanita yang menganyam pendidikan, wanita lebih mampu dan lebih menguasai berbagai bidang.  </w:t>
      </w:r>
    </w:p>
    <w:p w:rsidR="00373409" w:rsidRPr="00217561" w:rsidRDefault="00373409" w:rsidP="00FB4AFC">
      <w:pPr>
        <w:pStyle w:val="ListParagraph"/>
        <w:numPr>
          <w:ilvl w:val="0"/>
          <w:numId w:val="1"/>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Unsur ekonomi</w:t>
      </w:r>
    </w:p>
    <w:p w:rsidR="00373409" w:rsidRDefault="00373409" w:rsidP="00373409">
      <w:pPr>
        <w:pStyle w:val="ListParagraph"/>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 xml:space="preserve">Sering kali kebutuhan rumah tangga yang begitu besar dan mendesak, membuat suami dan istri harus bekerja untuk bisa mencukupi kebutuhan sehari-hari .  Kerap kebutuhan rumah tangga yang begitu besar dan mendesak menuntutnya bekerja, untuk memenuhi kebutuhan </w:t>
      </w:r>
      <w:r w:rsidRPr="00217561">
        <w:rPr>
          <w:rFonts w:ascii="Cambria" w:hAnsi="Cambria" w:cs="Traditional Arabic"/>
          <w:sz w:val="24"/>
          <w:szCs w:val="24"/>
        </w:rPr>
        <w:lastRenderedPageBreak/>
        <w:t>keluarganya sehari–hari. Terlebih lagi jika melihat situasi pada saat ini yang semua harga barang dan sembako tidaklah murah, atau bahkan terbilang sangat mahal akibat  terjadinya monopoli pasar yang sedang mewabah di negara kita. Kondisi tersebut membuat sang istri tidak punya pilihan lain kecuali ikut mencari pekerjaan di luar rumah meskipun hatinya tidak ingin bekerja . Hal tersebut juga didukung oleh proses industrialisasi yang banyak membawa perubahan dalam masyarakat ,maupun di tempat kerja.</w:t>
      </w:r>
    </w:p>
    <w:p w:rsidR="00373409" w:rsidRPr="00373409" w:rsidRDefault="00373409" w:rsidP="00373409">
      <w:pPr>
        <w:pStyle w:val="ListParagraph"/>
        <w:spacing w:after="0" w:line="240" w:lineRule="auto"/>
        <w:ind w:left="142" w:firstLine="720"/>
        <w:jc w:val="both"/>
        <w:rPr>
          <w:rFonts w:ascii="Cambria" w:hAnsi="Cambria" w:cs="Traditional Arabic"/>
          <w:sz w:val="24"/>
          <w:szCs w:val="24"/>
        </w:rPr>
      </w:pPr>
      <w:r w:rsidRPr="00373409">
        <w:rPr>
          <w:rFonts w:ascii="Cambria" w:hAnsi="Cambria" w:cs="Traditional Arabic"/>
          <w:sz w:val="24"/>
          <w:szCs w:val="24"/>
        </w:rPr>
        <w:t>Dorongan mereka terlibat dalam industri tidak lain adalah untuk meringankan beban keluarga, ingin memiliki uang sendiri, dan kurang tertarik dengan pekerjaan pertanian di pedesaan namun demikian untuk sekarang ini untuk seorang wanita yang berkeluarga tidak ada salahnya membantu suami, sehinnga ia bisa mandiri dan tidak terlalu bergantung pada suami dalam hal ekonomi, juga baginya dapat menopang kehidupan dirinya, anak-anaknya serta keluarga kecilnya.</w:t>
      </w:r>
      <w:r w:rsidRPr="00217561">
        <w:rPr>
          <w:rStyle w:val="FootnoteReference"/>
          <w:rFonts w:ascii="Cambria" w:hAnsi="Cambria"/>
          <w:sz w:val="24"/>
          <w:szCs w:val="24"/>
        </w:rPr>
        <w:footnoteReference w:id="5"/>
      </w:r>
    </w:p>
    <w:p w:rsidR="00373409" w:rsidRPr="00217561" w:rsidRDefault="00373409" w:rsidP="00FB4AFC">
      <w:pPr>
        <w:pStyle w:val="ListParagraph"/>
        <w:numPr>
          <w:ilvl w:val="0"/>
          <w:numId w:val="1"/>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Unsur sosial</w:t>
      </w:r>
    </w:p>
    <w:p w:rsidR="00373409" w:rsidRDefault="00373409" w:rsidP="00373409">
      <w:pPr>
        <w:pStyle w:val="ListParagraph"/>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Seperti halnya pria yang ingin dihormati dan dihargai wanitapun menginginkan demikian, ia juga menginginkan status sosial dimasyarakat dengan beracuan pada kesetaraaan gander yang telah geger beberapa tahun yang lalu, dengan demikian ada  beberapa peluang bagi perempuan untuk bisa berkarir dan berkarya selayaknya lali-laki</w:t>
      </w:r>
      <w:r w:rsidRPr="00217561">
        <w:rPr>
          <w:rStyle w:val="FootnoteReference"/>
          <w:rFonts w:ascii="Cambria" w:hAnsi="Cambria" w:cs="Traditional Arabic"/>
          <w:sz w:val="24"/>
          <w:szCs w:val="24"/>
        </w:rPr>
        <w:footnoteReference w:id="6"/>
      </w:r>
      <w:r>
        <w:rPr>
          <w:rFonts w:ascii="Cambria" w:hAnsi="Cambria" w:cs="Traditional Arabic"/>
          <w:sz w:val="24"/>
          <w:szCs w:val="24"/>
        </w:rPr>
        <w:t>.</w:t>
      </w:r>
    </w:p>
    <w:p w:rsidR="00373409" w:rsidRDefault="00373409" w:rsidP="00373409">
      <w:pPr>
        <w:pStyle w:val="ListParagraph"/>
        <w:spacing w:after="0" w:line="240" w:lineRule="auto"/>
        <w:ind w:left="142" w:firstLine="720"/>
        <w:jc w:val="both"/>
        <w:rPr>
          <w:rFonts w:ascii="Cambria" w:hAnsi="Cambria" w:cs="Traditional Arabic"/>
          <w:sz w:val="24"/>
          <w:szCs w:val="24"/>
        </w:rPr>
      </w:pPr>
      <w:r w:rsidRPr="00373409">
        <w:rPr>
          <w:rFonts w:ascii="Cambria" w:hAnsi="Cambria" w:cs="Traditional Arabic"/>
          <w:sz w:val="24"/>
          <w:szCs w:val="24"/>
        </w:rPr>
        <w:t xml:space="preserve">Dari beberapa faktor dan melihat beberapa alasan tentang alasan mengapa wanita yang berstatus sebagai seorang istri masih tetap bertahan dengan statusnya sebagai wanita karir sedangkan dengan ia bekerja sebagai wanita karir suami merasa tidak nyaman teerhadapnya, juga menimbulkan berkurangnya keharonisan, mudahnya pertengkarkaraan ringan bahkan berpoensi menjadi pertengkaran yang sangat hebat, dan menjadikan suami tidak puas dalam pemenuhan biologisnya serta dalam semua pemenuhan haknya sebagai seorang suami. </w:t>
      </w:r>
    </w:p>
    <w:p w:rsidR="00373409" w:rsidRDefault="00373409" w:rsidP="00373409">
      <w:pPr>
        <w:pStyle w:val="ListParagraph"/>
        <w:spacing w:after="0" w:line="240" w:lineRule="auto"/>
        <w:ind w:left="142" w:firstLine="720"/>
        <w:jc w:val="both"/>
        <w:rPr>
          <w:rFonts w:ascii="Cambria" w:hAnsi="Cambria" w:cs="Traditional Arabic"/>
          <w:sz w:val="24"/>
          <w:szCs w:val="24"/>
        </w:rPr>
      </w:pPr>
      <w:r w:rsidRPr="00373409">
        <w:rPr>
          <w:rFonts w:ascii="Cambria" w:hAnsi="Cambria" w:cs="Traditional Arabic"/>
          <w:sz w:val="24"/>
          <w:szCs w:val="24"/>
        </w:rPr>
        <w:t>Sebagaimana yang telah diketahui bahwasanya banyak sekali wanita karir yang enggan melaksanakan kewajibannya sebagai seorang istri, mulai dari melalaikan kewajibannya dalam mengatur urusan rumah tangga, bersikap acuh terhadap suaminya,  hingga dalam hal pemenuhan biologis terhadap suaminya. Terkadang seorang istri yang menjadi wanita karir enggan memenuhi panggilan suaminya dengan alasan lelah sehabis bekerja, atau memenuhi panggilan suaminya akan tetapi dengan wajah yang tidak mengenakkan.</w:t>
      </w:r>
      <w:r w:rsidRPr="00217561">
        <w:rPr>
          <w:rStyle w:val="FootnoteReference"/>
          <w:rFonts w:ascii="Cambria" w:hAnsi="Cambria" w:cs="Traditional Arabic"/>
          <w:sz w:val="24"/>
          <w:szCs w:val="24"/>
        </w:rPr>
        <w:footnoteReference w:id="7"/>
      </w:r>
      <w:r w:rsidRPr="00373409">
        <w:rPr>
          <w:rFonts w:ascii="Cambria" w:hAnsi="Cambria" w:cs="Traditional Arabic"/>
          <w:sz w:val="24"/>
          <w:szCs w:val="24"/>
        </w:rPr>
        <w:t xml:space="preserve"> Dan tak jarang dari mereka mengumbar-ngumbar tentang perekonomian keluarganya, yang pada dasarnya merekalah yang menjadi tulang punggung dalam keluarganya, sementara suaminya hanyalah menjadi beban dalam rumah tangga mereka. </w:t>
      </w:r>
    </w:p>
    <w:p w:rsidR="00373409" w:rsidRPr="00373409" w:rsidRDefault="00373409" w:rsidP="00373409">
      <w:pPr>
        <w:pStyle w:val="ListParagraph"/>
        <w:spacing w:after="0" w:line="240" w:lineRule="auto"/>
        <w:ind w:left="142" w:firstLine="720"/>
        <w:jc w:val="both"/>
        <w:rPr>
          <w:rFonts w:ascii="Cambria" w:hAnsi="Cambria" w:cs="Traditional Arabic"/>
          <w:sz w:val="24"/>
          <w:szCs w:val="24"/>
        </w:rPr>
      </w:pPr>
      <w:r w:rsidRPr="00373409">
        <w:rPr>
          <w:rFonts w:ascii="Cambria" w:hAnsi="Cambria" w:cs="Traditional Arabic"/>
          <w:sz w:val="24"/>
          <w:szCs w:val="24"/>
        </w:rPr>
        <w:lastRenderedPageBreak/>
        <w:t xml:space="preserve">Umumnya, seorang istri yang bekerja di luar rumah memiliki kendala waktu bersama keluarganya, dalam artian tidak mampu menyeimbangkan antara tuntutan rumah tangga dan tuntutan kerja. Adanya peraturan kerja yang harus dipatuhi, baik dari segi waktu maupun dari segi kesanggupannya, menyebabkan seorang istri harus mengurangi kualitas pemenuhan kebutuhan rumah tangganya, kebanyakan dari mereka menghabiskan sebagian besar waktunya di luar rumah bersama rekan kerjanya walaupun hanya sekedar makan bersama, menghilangkan letih sehabis bekerja ataupun semacamnya, hingga tak jarang mereka lupa bahwasanya ada keluarga yang sedang menunggu kedatangannya. </w:t>
      </w:r>
    </w:p>
    <w:p w:rsidR="00373409" w:rsidRPr="00217561" w:rsidRDefault="00373409" w:rsidP="00FB4AFC">
      <w:pPr>
        <w:pStyle w:val="ListParagraph"/>
        <w:numPr>
          <w:ilvl w:val="0"/>
          <w:numId w:val="12"/>
        </w:numPr>
        <w:spacing w:after="0" w:line="240" w:lineRule="auto"/>
        <w:ind w:left="426" w:hanging="284"/>
        <w:jc w:val="both"/>
        <w:rPr>
          <w:rFonts w:ascii="Cambria" w:hAnsi="Cambria" w:cs="Traditional Arabic"/>
          <w:b/>
          <w:bCs/>
          <w:sz w:val="24"/>
          <w:szCs w:val="24"/>
        </w:rPr>
      </w:pPr>
      <w:r w:rsidRPr="00217561">
        <w:rPr>
          <w:rFonts w:ascii="Cambria" w:hAnsi="Cambria" w:cs="Traditional Arabic"/>
          <w:b/>
          <w:bCs/>
          <w:sz w:val="24"/>
          <w:szCs w:val="24"/>
        </w:rPr>
        <w:t>Konsep Nusyuz</w:t>
      </w:r>
    </w:p>
    <w:p w:rsidR="00373409" w:rsidRPr="00217561" w:rsidRDefault="00373409" w:rsidP="00FB4AFC">
      <w:pPr>
        <w:pStyle w:val="ListParagraph"/>
        <w:numPr>
          <w:ilvl w:val="0"/>
          <w:numId w:val="3"/>
        </w:numPr>
        <w:spacing w:after="0" w:line="240" w:lineRule="auto"/>
        <w:ind w:left="426" w:hanging="284"/>
        <w:jc w:val="both"/>
        <w:rPr>
          <w:rFonts w:ascii="Cambria" w:hAnsi="Cambria" w:cs="Traditional Arabic"/>
          <w:b/>
          <w:bCs/>
          <w:sz w:val="24"/>
          <w:szCs w:val="24"/>
        </w:rPr>
      </w:pPr>
      <w:r w:rsidRPr="00217561">
        <w:rPr>
          <w:rFonts w:ascii="Cambria" w:hAnsi="Cambria" w:cs="Traditional Arabic"/>
          <w:b/>
          <w:bCs/>
          <w:sz w:val="24"/>
          <w:szCs w:val="24"/>
        </w:rPr>
        <w:t xml:space="preserve">Pengertian Nusyuz </w:t>
      </w:r>
    </w:p>
    <w:p w:rsidR="00373409" w:rsidRPr="00373409" w:rsidRDefault="00373409" w:rsidP="00373409">
      <w:pPr>
        <w:spacing w:after="0" w:line="240" w:lineRule="auto"/>
        <w:ind w:left="142" w:firstLine="720"/>
        <w:jc w:val="both"/>
        <w:rPr>
          <w:rFonts w:ascii="Cambria" w:hAnsi="Cambria" w:cs="Traditional Arabic"/>
          <w:sz w:val="24"/>
          <w:szCs w:val="24"/>
        </w:rPr>
      </w:pPr>
      <w:r w:rsidRPr="00373409">
        <w:rPr>
          <w:rFonts w:ascii="Cambria" w:hAnsi="Cambria" w:cs="Traditional Arabic"/>
          <w:sz w:val="24"/>
          <w:szCs w:val="24"/>
        </w:rPr>
        <w:t>Ketidakpatuhan istri terhadap suami kerap kali disebut dengan nusyuz. Nusyuz berasal dari kata “</w:t>
      </w:r>
      <w:r w:rsidRPr="00373409">
        <w:rPr>
          <w:rFonts w:ascii="Cambria" w:hAnsi="Cambria" w:cs="Traditional Arabic"/>
          <w:sz w:val="24"/>
          <w:szCs w:val="24"/>
          <w:rtl/>
        </w:rPr>
        <w:t>نشز</w:t>
      </w:r>
      <w:r w:rsidRPr="00373409">
        <w:rPr>
          <w:rFonts w:ascii="Cambria" w:hAnsi="Cambria" w:cs="Traditional Arabic"/>
          <w:sz w:val="24"/>
          <w:szCs w:val="24"/>
        </w:rPr>
        <w:t>” yang artinya tempat yang tinggi. Sedang nusyuz menurut istilah adalah kedurhakaan istri terhadap suaminya dalam hal-hal yang Allah telah wajibkan untuknya. Adapun Muhammad Warson dalam kamusnya Al-Munawwir memberi arti nusyuz dengan sesuatu yang menonjol di dalam, yang jika dikaitkan dengan hubungan suami istri maka ia mengartikan sebagai sikap istri yang durhaka, yang menentang terhadap suaminya</w:t>
      </w:r>
      <w:r w:rsidRPr="00217561">
        <w:rPr>
          <w:rStyle w:val="FootnoteReference"/>
          <w:rFonts w:ascii="Cambria" w:hAnsi="Cambria" w:cs="Traditional Arabic"/>
          <w:sz w:val="24"/>
          <w:szCs w:val="24"/>
        </w:rPr>
        <w:footnoteReference w:id="8"/>
      </w:r>
      <w:r w:rsidRPr="00373409">
        <w:rPr>
          <w:rFonts w:ascii="Cambria" w:hAnsi="Cambria" w:cs="Traditional Arabic"/>
          <w:sz w:val="24"/>
          <w:szCs w:val="24"/>
        </w:rPr>
        <w:t>. Sedangkan ulama’ Hambaliah mendefinisikan nusyuz dengan ketidaksenangan pihak istri yang disertai dengan pergaulan yang tidak harmonis. Terdapat beberapa tanda istri bisa dikatakan nusyuz diantaranya:</w:t>
      </w:r>
    </w:p>
    <w:p w:rsidR="00373409" w:rsidRPr="00217561" w:rsidRDefault="00373409" w:rsidP="00FB4AFC">
      <w:pPr>
        <w:pStyle w:val="ListParagraph"/>
        <w:numPr>
          <w:ilvl w:val="2"/>
          <w:numId w:val="2"/>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Ketika dipanggil ia menjawab kasar</w:t>
      </w:r>
    </w:p>
    <w:p w:rsidR="00373409" w:rsidRPr="00217561" w:rsidRDefault="00373409" w:rsidP="00FB4AFC">
      <w:pPr>
        <w:pStyle w:val="ListParagraph"/>
        <w:numPr>
          <w:ilvl w:val="2"/>
          <w:numId w:val="2"/>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Ketika dilihat ia tampak acuh</w:t>
      </w:r>
    </w:p>
    <w:p w:rsidR="00373409" w:rsidRPr="00217561" w:rsidRDefault="00373409" w:rsidP="00FB4AFC">
      <w:pPr>
        <w:pStyle w:val="ListParagraph"/>
        <w:numPr>
          <w:ilvl w:val="2"/>
          <w:numId w:val="2"/>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Berbicara yang awalnya halus berubah menjadi kasar</w:t>
      </w:r>
    </w:p>
    <w:p w:rsidR="00373409" w:rsidRPr="00217561" w:rsidRDefault="00373409" w:rsidP="00FB4AFC">
      <w:pPr>
        <w:pStyle w:val="ListParagraph"/>
        <w:numPr>
          <w:ilvl w:val="2"/>
          <w:numId w:val="2"/>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Tidak izin ketika keluar rumah</w:t>
      </w:r>
    </w:p>
    <w:p w:rsidR="00373409" w:rsidRDefault="00373409" w:rsidP="00373409">
      <w:pPr>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 xml:space="preserve">Bagi istri diperbolehkan baginya untuk menolak ajakan suami dengan syarat ia dalam keadaan sakit yang tidak memungkinkan baginya memenuhi panggilan suaminya, haid, dan istihadhoh. Diperbolehkan bagi suami melakukan beberapa tindakan terhadap istrinya  jika sudah diketahui ketidakpatuhannya, jika masih ragu maka tidak diperolehkan baginya melakukan tindakan sebagai mana mestinya. Ada beberapa tindakan yang harus dilakukan ketika istri diketahui nusyuz. </w:t>
      </w:r>
      <w:r w:rsidRPr="00217561">
        <w:rPr>
          <w:rFonts w:ascii="Cambria" w:hAnsi="Cambria" w:cs="Traditional Arabic"/>
          <w:i/>
          <w:iCs/>
          <w:sz w:val="24"/>
          <w:szCs w:val="24"/>
        </w:rPr>
        <w:t>Pertama</w:t>
      </w:r>
      <w:r w:rsidRPr="00217561">
        <w:rPr>
          <w:rFonts w:ascii="Cambria" w:hAnsi="Cambria" w:cs="Traditional Arabic"/>
          <w:sz w:val="24"/>
          <w:szCs w:val="24"/>
        </w:rPr>
        <w:t xml:space="preserve">, dinasehati bahwa tindakan dan sikapnya seharusnya tidak dilakukan kepadanya (suami) dan mengingatkan bahwa siksa Allah lebih pedih, jika masih nusyuz. </w:t>
      </w:r>
      <w:r w:rsidRPr="00217561">
        <w:rPr>
          <w:rFonts w:ascii="Cambria" w:hAnsi="Cambria" w:cs="Traditional Arabic"/>
          <w:i/>
          <w:iCs/>
          <w:sz w:val="24"/>
          <w:szCs w:val="24"/>
        </w:rPr>
        <w:t>Kedua,</w:t>
      </w:r>
      <w:r w:rsidRPr="00217561">
        <w:rPr>
          <w:rFonts w:ascii="Cambria" w:hAnsi="Cambria" w:cs="Traditional Arabic"/>
          <w:sz w:val="24"/>
          <w:szCs w:val="24"/>
        </w:rPr>
        <w:t xml:space="preserve"> pisah ranjang dengannya, atau seandainya tidak memisah ranjang dianjurkan untuk tidak melakukan senggama dengannya. Jika masih saja istri melakukan nusyuz maka  </w:t>
      </w:r>
      <w:r w:rsidRPr="00217561">
        <w:rPr>
          <w:rFonts w:ascii="Cambria" w:hAnsi="Cambria" w:cs="Traditional Arabic"/>
          <w:i/>
          <w:iCs/>
          <w:sz w:val="24"/>
          <w:szCs w:val="24"/>
        </w:rPr>
        <w:t xml:space="preserve">ketiga, </w:t>
      </w:r>
      <w:r w:rsidRPr="00217561">
        <w:rPr>
          <w:rFonts w:ascii="Cambria" w:hAnsi="Cambria" w:cs="Traditional Arabic"/>
          <w:sz w:val="24"/>
          <w:szCs w:val="24"/>
        </w:rPr>
        <w:t>boleh memukul yang bersifat mendidik dan tidak terkesan melukai.</w:t>
      </w:r>
    </w:p>
    <w:p w:rsidR="00373409" w:rsidRDefault="00373409" w:rsidP="00373409">
      <w:pPr>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 xml:space="preserve">Imam Rafi’i berpendapat  tidak perlu menunggu berturut-turut, bagi suami diperbolehkan untuk langsung memukulnya jika istri sudah </w:t>
      </w:r>
      <w:r w:rsidRPr="00217561">
        <w:rPr>
          <w:rFonts w:ascii="Cambria" w:hAnsi="Cambria" w:cs="Traditional Arabic"/>
          <w:sz w:val="24"/>
          <w:szCs w:val="24"/>
        </w:rPr>
        <w:lastRenderedPageBreak/>
        <w:t>diketahui nusyuznya. Diperbohkan bagi suami untuk memukulnya dengan kain yang dilipat, boleh dengan menggunakan tangan akan tetapi tidak boleh menggunakan pecut yang berakibat melukainya dan tidak boleh meninggalkan bercengkrama dengannya (istri) melebihi dari tiga hari.</w:t>
      </w:r>
      <w:r w:rsidRPr="00217561">
        <w:rPr>
          <w:rStyle w:val="FootnoteReference"/>
          <w:rFonts w:ascii="Cambria" w:hAnsi="Cambria"/>
          <w:sz w:val="24"/>
          <w:szCs w:val="24"/>
        </w:rPr>
        <w:footnoteReference w:id="9"/>
      </w:r>
    </w:p>
    <w:p w:rsidR="00373409" w:rsidRDefault="00373409" w:rsidP="00373409">
      <w:pPr>
        <w:spacing w:after="0" w:line="240" w:lineRule="auto"/>
        <w:ind w:left="142" w:firstLine="720"/>
        <w:jc w:val="both"/>
        <w:rPr>
          <w:rFonts w:ascii="Cambria" w:hAnsi="Cambria" w:cs="Traditional Arabic"/>
          <w:sz w:val="24"/>
          <w:szCs w:val="24"/>
        </w:rPr>
      </w:pPr>
      <w:r w:rsidRPr="00217561">
        <w:rPr>
          <w:rFonts w:ascii="Cambria" w:hAnsi="Cambria" w:cs="Times New Roman"/>
          <w:sz w:val="24"/>
          <w:szCs w:val="24"/>
        </w:rPr>
        <w:t>Istri yang melakukan nusyuz dalam Kompilasi Hukum Islam di definisikan sebagai sebuah sikap ketika istri tidak mau melaksanakan kewajiban utamanya secara lahir dan batin kepada suaminya, yang di antaranya, mengatur urusan rumah tangga dengan sebaik-baiknya</w:t>
      </w:r>
      <w:r w:rsidRPr="00217561">
        <w:rPr>
          <w:rStyle w:val="FootnoteReference"/>
          <w:rFonts w:ascii="Cambria" w:hAnsi="Cambria"/>
          <w:sz w:val="24"/>
          <w:szCs w:val="24"/>
        </w:rPr>
        <w:footnoteReference w:id="10"/>
      </w:r>
      <w:r w:rsidRPr="00217561">
        <w:rPr>
          <w:rFonts w:ascii="Cambria" w:hAnsi="Cambria" w:cs="Times New Roman"/>
          <w:sz w:val="24"/>
          <w:szCs w:val="24"/>
        </w:rPr>
        <w:t xml:space="preserve">. Di dalam Kompilasi Hukum Islam Perkara nusyuz disebutkan sebanyak enam kali pada pasal yang berbeda yakni pada pasal 80, 84 ,dan 152. </w:t>
      </w:r>
    </w:p>
    <w:p w:rsidR="00373409" w:rsidRDefault="00373409" w:rsidP="00373409">
      <w:pPr>
        <w:spacing w:after="0" w:line="240" w:lineRule="auto"/>
        <w:ind w:left="142" w:firstLine="720"/>
        <w:jc w:val="both"/>
        <w:rPr>
          <w:rFonts w:ascii="Cambria" w:hAnsi="Cambria" w:cs="Traditional Arabic"/>
          <w:sz w:val="24"/>
          <w:szCs w:val="24"/>
        </w:rPr>
      </w:pPr>
      <w:r w:rsidRPr="00217561">
        <w:rPr>
          <w:rFonts w:ascii="Cambria" w:hAnsi="Cambria" w:cs="Times New Roman"/>
          <w:sz w:val="24"/>
          <w:szCs w:val="24"/>
        </w:rPr>
        <w:t>Di dalam pasal tersebut tidak ditemukan pengertian nusyuz hanya saja ditemukan kriteria nusyuz pada istri, bagaimana tindakan hukum yang akan didapat oleh sang istri, dan tidak dijelaskan mengenai langkah-langkah yang harus dilakukan jika terjadi nusyuz. Kriteria nusyuz dari pihak isteri diatur dalam pasal 84 ayat (1). Pasal tersebut berbunyi, “Isteri dapat dianggap nusyuz jika ia tidak mau melaksanakan kewajiban-kewajiban sebagaimana dimaksud dalam pasal 83 ayat (1) kecuali dengan alasan yang sah”.</w:t>
      </w:r>
      <w:r w:rsidRPr="00217561">
        <w:rPr>
          <w:rFonts w:ascii="Cambria" w:hAnsi="Cambria" w:cs="Times New Roman"/>
          <w:sz w:val="24"/>
          <w:szCs w:val="24"/>
          <w:vertAlign w:val="superscript"/>
        </w:rPr>
        <w:footnoteReference w:id="11"/>
      </w:r>
      <w:r w:rsidRPr="00217561">
        <w:rPr>
          <w:rFonts w:ascii="Cambria" w:hAnsi="Cambria" w:cs="Times New Roman"/>
          <w:sz w:val="24"/>
          <w:szCs w:val="24"/>
        </w:rPr>
        <w:t xml:space="preserve"> Dari pasal tersebut, diketahui bahwa indikator adanya nusyuz isteri ialah ketika seorang isteri tidak mau melaksanakan kewajiban-kewajibannya sebagaimana diatur dalam pasal 83 ayat (1), kecuali dengan alasan yang sah. </w:t>
      </w:r>
    </w:p>
    <w:p w:rsidR="00373409" w:rsidRDefault="00373409" w:rsidP="00373409">
      <w:pPr>
        <w:spacing w:after="0" w:line="240" w:lineRule="auto"/>
        <w:ind w:left="142" w:firstLine="720"/>
        <w:jc w:val="both"/>
        <w:rPr>
          <w:rFonts w:ascii="Cambria" w:hAnsi="Cambria" w:cs="Traditional Arabic"/>
          <w:sz w:val="24"/>
          <w:szCs w:val="24"/>
        </w:rPr>
      </w:pPr>
      <w:r w:rsidRPr="00217561">
        <w:rPr>
          <w:rFonts w:ascii="Cambria" w:hAnsi="Cambria" w:cs="Times New Roman"/>
          <w:sz w:val="24"/>
          <w:szCs w:val="24"/>
        </w:rPr>
        <w:t xml:space="preserve">Pasal 83 ayat (1) sendiri mengatur tentang kewajiban isteri terhadap suaminya. Pasal tersebut berbunyi, “Kewajiban utama bagi seoarang isteri ialah berbakti lahir dan batin kepada suami di dalam yang dibenarkan oleh hukum Islam”. Dengan demikian, seorang isteri dapat dikatakan nusyuz jika ia tidak mau berbakti, baik secara lahir maupun batin, kepada suaminya dalam hal yang dibenarkan oleh hukum Islam. </w:t>
      </w:r>
    </w:p>
    <w:p w:rsidR="00B24A2B" w:rsidRDefault="00373409" w:rsidP="00B24A2B">
      <w:pPr>
        <w:spacing w:after="0" w:line="240" w:lineRule="auto"/>
        <w:ind w:left="142" w:firstLine="720"/>
        <w:jc w:val="both"/>
        <w:rPr>
          <w:rFonts w:ascii="Cambria" w:hAnsi="Cambria" w:cs="Traditional Arabic"/>
          <w:sz w:val="24"/>
          <w:szCs w:val="24"/>
        </w:rPr>
      </w:pPr>
      <w:r w:rsidRPr="00217561">
        <w:rPr>
          <w:rFonts w:ascii="Cambria" w:hAnsi="Cambria" w:cs="Times New Roman"/>
          <w:sz w:val="24"/>
          <w:szCs w:val="24"/>
        </w:rPr>
        <w:t xml:space="preserve">Selanjutnya, KHI juga mengatur tentang akibat hukum jika istri nusyuz. Ketentuan mengenai akibat hukum dari adanya nusyuz ini diatur dalam pasal 80 ayat (7), pasal 84 ayat (2) dan ayat (3), serta pasal 152. Pasal 80 ayat (7) berbunyi, ”kewajiban suami sebagaimana dimaksud ayat (5) gugur apabila isteri nusyuz”. Dalam pasal 80 ayat (5), disebutkan tentang mulai berlakunya kewajiban suami terhadap isteri sebagaimana diatur di dalam pasal 80 ayat (4) huruf a dan b. Pasal 80 ayat (4) sendiri berisi ketentuan tentang kewajiban-kewajiban seorang suami. Dalam pasal tersebut dijelaskan bahwa sesuai dengan penghasilannya, suami menanggung nafkah, pakaian, tempat tinggal, biaya rumah tangga, biaya perawatan dan pengobatan bagi isteri dan anaknya. Namun sebagaimana </w:t>
      </w:r>
      <w:r w:rsidRPr="00217561">
        <w:rPr>
          <w:rFonts w:ascii="Cambria" w:hAnsi="Cambria" w:cs="Times New Roman"/>
          <w:sz w:val="24"/>
          <w:szCs w:val="24"/>
        </w:rPr>
        <w:lastRenderedPageBreak/>
        <w:t>dijelaskan dalam pasal 80 ayat (7), kewajiban tersebut bisa menjadi gugur jika isteri nusyuz.</w:t>
      </w:r>
      <w:r w:rsidRPr="00217561">
        <w:rPr>
          <w:rFonts w:ascii="Cambria" w:hAnsi="Cambria" w:cs="Times New Roman"/>
          <w:sz w:val="24"/>
          <w:szCs w:val="24"/>
          <w:vertAlign w:val="superscript"/>
        </w:rPr>
        <w:footnoteReference w:id="12"/>
      </w:r>
      <w:r w:rsidRPr="00217561">
        <w:rPr>
          <w:rFonts w:ascii="Cambria" w:hAnsi="Cambria" w:cs="Times New Roman"/>
          <w:sz w:val="24"/>
          <w:szCs w:val="24"/>
        </w:rPr>
        <w:t xml:space="preserve"> </w:t>
      </w:r>
    </w:p>
    <w:p w:rsidR="00373409" w:rsidRPr="00B24A2B" w:rsidRDefault="00373409" w:rsidP="00B24A2B">
      <w:pPr>
        <w:spacing w:after="0" w:line="240" w:lineRule="auto"/>
        <w:ind w:left="142" w:firstLine="720"/>
        <w:jc w:val="both"/>
        <w:rPr>
          <w:rFonts w:ascii="Cambria" w:hAnsi="Cambria" w:cs="Traditional Arabic"/>
          <w:sz w:val="24"/>
          <w:szCs w:val="24"/>
        </w:rPr>
      </w:pPr>
      <w:r w:rsidRPr="00217561">
        <w:rPr>
          <w:rFonts w:ascii="Cambria" w:hAnsi="Cambria" w:cs="Times New Roman"/>
          <w:sz w:val="24"/>
          <w:szCs w:val="24"/>
        </w:rPr>
        <w:t>Kemudian pasal 84 ayat (2) berbunyi, “Selama isteri dalam nusyuz, kewajiban suami terhadap isterinya tersebut pada pasal 80 ayat (4) huruf a dan b tidak berlaku kecuali hal-hal untuk kepentingan anaknya”.</w:t>
      </w:r>
      <w:r w:rsidRPr="00217561">
        <w:rPr>
          <w:rFonts w:ascii="Cambria" w:hAnsi="Cambria" w:cs="Times New Roman"/>
          <w:sz w:val="24"/>
          <w:szCs w:val="24"/>
          <w:vertAlign w:val="superscript"/>
        </w:rPr>
        <w:footnoteReference w:id="13"/>
      </w:r>
      <w:r w:rsidRPr="00217561">
        <w:rPr>
          <w:rFonts w:ascii="Cambria" w:hAnsi="Cambria" w:cs="Times New Roman"/>
          <w:sz w:val="24"/>
          <w:szCs w:val="24"/>
        </w:rPr>
        <w:t xml:space="preserve"> Pasal 80 ayat (4) sendiri berbunyi, “sesuai dengan penghasilannya suami menanggung: </w:t>
      </w:r>
    </w:p>
    <w:p w:rsidR="00373409" w:rsidRPr="00217561" w:rsidRDefault="00373409" w:rsidP="00B24A2B">
      <w:pPr>
        <w:pStyle w:val="ListParagraph"/>
        <w:numPr>
          <w:ilvl w:val="0"/>
          <w:numId w:val="8"/>
        </w:numPr>
        <w:spacing w:after="0" w:line="240" w:lineRule="auto"/>
        <w:ind w:left="567" w:right="51" w:hanging="283"/>
        <w:jc w:val="both"/>
        <w:rPr>
          <w:rFonts w:ascii="Cambria" w:hAnsi="Cambria"/>
          <w:sz w:val="24"/>
          <w:szCs w:val="24"/>
        </w:rPr>
      </w:pPr>
      <w:r w:rsidRPr="00217561">
        <w:rPr>
          <w:rFonts w:ascii="Cambria" w:hAnsi="Cambria"/>
          <w:sz w:val="24"/>
          <w:szCs w:val="24"/>
        </w:rPr>
        <w:t>nafkah, kiswah dan tempat kediaman bagi isteri</w:t>
      </w:r>
    </w:p>
    <w:p w:rsidR="00373409" w:rsidRPr="00217561" w:rsidRDefault="00373409" w:rsidP="00B24A2B">
      <w:pPr>
        <w:pStyle w:val="ListParagraph"/>
        <w:numPr>
          <w:ilvl w:val="0"/>
          <w:numId w:val="8"/>
        </w:numPr>
        <w:spacing w:after="0" w:line="240" w:lineRule="auto"/>
        <w:ind w:left="567" w:right="51" w:hanging="283"/>
        <w:jc w:val="both"/>
        <w:rPr>
          <w:rFonts w:ascii="Cambria" w:hAnsi="Cambria"/>
          <w:sz w:val="24"/>
          <w:szCs w:val="24"/>
        </w:rPr>
      </w:pPr>
      <w:r w:rsidRPr="00217561">
        <w:rPr>
          <w:rFonts w:ascii="Cambria" w:hAnsi="Cambria"/>
          <w:sz w:val="24"/>
          <w:szCs w:val="24"/>
        </w:rPr>
        <w:t xml:space="preserve">biaya rumah tangga, biaya perawatan dan biaya pengobatan bagi isteri </w:t>
      </w:r>
    </w:p>
    <w:p w:rsidR="00373409" w:rsidRPr="00217561" w:rsidRDefault="00373409" w:rsidP="00B24A2B">
      <w:pPr>
        <w:spacing w:after="0" w:line="240" w:lineRule="auto"/>
        <w:ind w:left="567" w:right="51" w:hanging="283"/>
        <w:jc w:val="both"/>
        <w:rPr>
          <w:rFonts w:ascii="Cambria" w:hAnsi="Cambria" w:cs="Times New Roman"/>
          <w:sz w:val="24"/>
          <w:szCs w:val="24"/>
        </w:rPr>
      </w:pPr>
      <w:r w:rsidRPr="00217561">
        <w:rPr>
          <w:rFonts w:ascii="Cambria" w:hAnsi="Cambria" w:cs="Times New Roman"/>
          <w:sz w:val="24"/>
          <w:szCs w:val="24"/>
        </w:rPr>
        <w:t xml:space="preserve">       dan anak</w:t>
      </w:r>
    </w:p>
    <w:p w:rsidR="00373409" w:rsidRPr="00217561" w:rsidRDefault="00373409" w:rsidP="00B24A2B">
      <w:pPr>
        <w:pStyle w:val="ListParagraph"/>
        <w:numPr>
          <w:ilvl w:val="0"/>
          <w:numId w:val="8"/>
        </w:numPr>
        <w:spacing w:after="0" w:line="240" w:lineRule="auto"/>
        <w:ind w:left="567" w:right="51" w:hanging="283"/>
        <w:jc w:val="both"/>
        <w:rPr>
          <w:rFonts w:ascii="Cambria" w:hAnsi="Cambria"/>
          <w:sz w:val="24"/>
          <w:szCs w:val="24"/>
        </w:rPr>
      </w:pPr>
      <w:r w:rsidRPr="00217561">
        <w:rPr>
          <w:rFonts w:ascii="Cambria" w:hAnsi="Cambria"/>
          <w:sz w:val="24"/>
          <w:szCs w:val="24"/>
        </w:rPr>
        <w:t>biaya pendidikan bagi anak.”</w:t>
      </w:r>
      <w:r w:rsidRPr="00217561">
        <w:rPr>
          <w:rFonts w:ascii="Cambria" w:hAnsi="Cambria"/>
          <w:sz w:val="24"/>
          <w:szCs w:val="24"/>
          <w:vertAlign w:val="superscript"/>
        </w:rPr>
        <w:footnoteReference w:id="14"/>
      </w:r>
      <w:r w:rsidRPr="00217561">
        <w:rPr>
          <w:rFonts w:ascii="Cambria" w:hAnsi="Cambria"/>
          <w:sz w:val="24"/>
          <w:szCs w:val="24"/>
        </w:rPr>
        <w:t xml:space="preserve"> </w:t>
      </w:r>
    </w:p>
    <w:p w:rsidR="00B24A2B" w:rsidRDefault="00373409" w:rsidP="00B24A2B">
      <w:pPr>
        <w:spacing w:after="0" w:line="240" w:lineRule="auto"/>
        <w:ind w:left="142" w:right="51" w:firstLine="720"/>
        <w:jc w:val="both"/>
        <w:rPr>
          <w:rFonts w:ascii="Cambria" w:hAnsi="Cambria" w:cs="Times New Roman"/>
          <w:sz w:val="24"/>
          <w:szCs w:val="24"/>
        </w:rPr>
      </w:pPr>
      <w:r w:rsidRPr="00217561">
        <w:rPr>
          <w:rFonts w:ascii="Cambria" w:hAnsi="Cambria" w:cs="Times New Roman"/>
          <w:sz w:val="24"/>
          <w:szCs w:val="24"/>
        </w:rPr>
        <w:t>Dengan demikian, sesuai dengan ketentuan pada pasal 84 ayat (2), selama isteri nusyuz terhadap suaminya, kewajiban-kewajiban suami terhadap isteri tersebut tidak berlaku kecuali hal-hal untuk kepentingan anaknya.</w:t>
      </w:r>
      <w:r w:rsidRPr="00217561">
        <w:rPr>
          <w:rFonts w:ascii="Cambria" w:hAnsi="Cambria" w:cs="Times New Roman"/>
          <w:sz w:val="24"/>
          <w:szCs w:val="24"/>
          <w:vertAlign w:val="superscript"/>
        </w:rPr>
        <w:footnoteReference w:id="15"/>
      </w:r>
      <w:r w:rsidRPr="00217561">
        <w:rPr>
          <w:rFonts w:ascii="Cambria" w:hAnsi="Cambria" w:cs="Times New Roman"/>
          <w:sz w:val="24"/>
          <w:szCs w:val="24"/>
        </w:rPr>
        <w:t xml:space="preserve"> Hal ini hampir sama dengan bunyi pasal 80 ayat (7) di atas. Namun dalam pasal ini lebih diperjelas bahwa kewajiban suami tersebut tetap berlaku dalam hal yang berkaitan dengan kepentingan anaknya. </w:t>
      </w:r>
    </w:p>
    <w:p w:rsidR="00B24A2B" w:rsidRDefault="00373409" w:rsidP="00B24A2B">
      <w:pPr>
        <w:spacing w:after="0" w:line="240" w:lineRule="auto"/>
        <w:ind w:left="142" w:right="51" w:firstLine="720"/>
        <w:jc w:val="both"/>
        <w:rPr>
          <w:rFonts w:ascii="Cambria" w:hAnsi="Cambria" w:cs="Times New Roman"/>
          <w:sz w:val="24"/>
          <w:szCs w:val="24"/>
        </w:rPr>
      </w:pPr>
      <w:r w:rsidRPr="00217561">
        <w:rPr>
          <w:rFonts w:ascii="Cambria" w:hAnsi="Cambria" w:cs="Times New Roman"/>
          <w:sz w:val="24"/>
          <w:szCs w:val="24"/>
        </w:rPr>
        <w:t>Pasal 84 ayat (3) berbunyi, “Kewajiban suami tersebut pada ayat (2) di atas berlaku kembali sesudah isteri nusyuz”.</w:t>
      </w:r>
      <w:r w:rsidRPr="00217561">
        <w:rPr>
          <w:rFonts w:ascii="Cambria" w:hAnsi="Cambria" w:cs="Times New Roman"/>
          <w:sz w:val="24"/>
          <w:szCs w:val="24"/>
          <w:vertAlign w:val="superscript"/>
        </w:rPr>
        <w:t>36</w:t>
      </w:r>
      <w:r w:rsidRPr="00217561">
        <w:rPr>
          <w:rFonts w:ascii="Cambria" w:hAnsi="Cambria" w:cs="Times New Roman"/>
          <w:sz w:val="24"/>
          <w:szCs w:val="24"/>
        </w:rPr>
        <w:t xml:space="preserve"> Ayat (3) ini menjadi penegas bahwa gugurnya kewajiban suami terhadap isterinya hanya ketika isterinya nusyuz, sehingga kewajiban tersebut kemudian berlaku kembali ketika isterinya sudah tidak lagi nusyuz. </w:t>
      </w:r>
    </w:p>
    <w:p w:rsidR="00B24A2B" w:rsidRDefault="00373409" w:rsidP="00B24A2B">
      <w:pPr>
        <w:spacing w:after="0" w:line="240" w:lineRule="auto"/>
        <w:ind w:left="142" w:right="51" w:firstLine="720"/>
        <w:jc w:val="both"/>
        <w:rPr>
          <w:rFonts w:ascii="Cambria" w:hAnsi="Cambria" w:cs="Times New Roman"/>
          <w:sz w:val="24"/>
          <w:szCs w:val="24"/>
        </w:rPr>
      </w:pPr>
      <w:r w:rsidRPr="00217561">
        <w:rPr>
          <w:rFonts w:ascii="Cambria" w:hAnsi="Cambria" w:cs="Times New Roman"/>
          <w:sz w:val="24"/>
          <w:szCs w:val="24"/>
        </w:rPr>
        <w:t>Ketentuan mengenai akibat hukum nusyuz juga diatur dalam pasal 152 KHI. Pasal tersebut berbunyi, “Bekas isteri berhak mendapatkan nafkah iddah dari bekas suaminya kecuali ia nusyuz”.</w:t>
      </w:r>
      <w:r w:rsidRPr="00217561">
        <w:rPr>
          <w:rFonts w:ascii="Cambria" w:hAnsi="Cambria" w:cs="Times New Roman"/>
          <w:sz w:val="24"/>
          <w:szCs w:val="24"/>
          <w:vertAlign w:val="superscript"/>
        </w:rPr>
        <w:footnoteReference w:id="16"/>
      </w:r>
      <w:r w:rsidRPr="00217561">
        <w:rPr>
          <w:rFonts w:ascii="Cambria" w:hAnsi="Cambria" w:cs="Times New Roman"/>
          <w:sz w:val="24"/>
          <w:szCs w:val="24"/>
        </w:rPr>
        <w:t xml:space="preserve"> Dari sini dapat disimpulkan bahwa nusyuz dapat menggugurkan kewajiban seorang mantan suami memberikan nafkah iddah kepada mantan isterinya. </w:t>
      </w:r>
    </w:p>
    <w:p w:rsidR="00373409" w:rsidRPr="00217561" w:rsidRDefault="00373409" w:rsidP="00B24A2B">
      <w:pPr>
        <w:spacing w:after="0" w:line="240" w:lineRule="auto"/>
        <w:ind w:left="142" w:right="51" w:firstLine="720"/>
        <w:jc w:val="both"/>
        <w:rPr>
          <w:rFonts w:ascii="Cambria" w:hAnsi="Cambria" w:cs="Times New Roman"/>
          <w:sz w:val="24"/>
          <w:szCs w:val="24"/>
        </w:rPr>
      </w:pPr>
      <w:r w:rsidRPr="00217561">
        <w:rPr>
          <w:rFonts w:ascii="Cambria" w:hAnsi="Cambria" w:cs="Times New Roman"/>
          <w:sz w:val="24"/>
          <w:szCs w:val="24"/>
        </w:rPr>
        <w:t>Dalam permasalahan nusyuz terdapat dua kategori yang harus diperjelas pemaknaannya. Pertama nusyuz yang berbentuk perbuatan, sedang yang kedua adalah dalam bentuk perkataaan. Yang berbentuk pekataan adalah pekataan memaki-maki serta merendahkan suaminya, sedang yang berbentuk perbuatan adalah mengabaikan hak pasangannya atas dirinya,  berfoya-foya dengan orang lain, atau menganggap hina dan menganngap rendah suaminya.</w:t>
      </w:r>
    </w:p>
    <w:p w:rsidR="00373409" w:rsidRPr="00217561" w:rsidRDefault="00373409" w:rsidP="00373409">
      <w:pPr>
        <w:spacing w:after="0" w:line="240" w:lineRule="auto"/>
        <w:ind w:left="567"/>
        <w:jc w:val="both"/>
        <w:rPr>
          <w:rFonts w:ascii="Cambria" w:hAnsi="Cambria" w:cs="Times New Roman"/>
          <w:sz w:val="24"/>
          <w:szCs w:val="24"/>
        </w:rPr>
      </w:pPr>
    </w:p>
    <w:p w:rsidR="00373409" w:rsidRPr="00217561" w:rsidRDefault="00373409" w:rsidP="00B24A2B">
      <w:pPr>
        <w:pStyle w:val="ListParagraph"/>
        <w:numPr>
          <w:ilvl w:val="0"/>
          <w:numId w:val="3"/>
        </w:numPr>
        <w:spacing w:after="0" w:line="240" w:lineRule="auto"/>
        <w:ind w:left="426" w:hanging="284"/>
        <w:jc w:val="both"/>
        <w:rPr>
          <w:rFonts w:ascii="Cambria" w:hAnsi="Cambria" w:cs="Traditional Arabic"/>
          <w:b/>
          <w:bCs/>
          <w:sz w:val="24"/>
          <w:szCs w:val="24"/>
        </w:rPr>
      </w:pPr>
      <w:r w:rsidRPr="00217561">
        <w:rPr>
          <w:rFonts w:ascii="Cambria" w:hAnsi="Cambria" w:cs="Traditional Arabic"/>
          <w:b/>
          <w:bCs/>
          <w:sz w:val="24"/>
          <w:szCs w:val="24"/>
        </w:rPr>
        <w:t xml:space="preserve">Problematika Wanita Karir  </w:t>
      </w:r>
    </w:p>
    <w:p w:rsidR="00B24A2B" w:rsidRDefault="00373409" w:rsidP="00B24A2B">
      <w:pPr>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 xml:space="preserve">Kalimat wanita karir diartikan sebagai wanita yang berkecipung dalam pekerjaan dalam kegiatan profesi. Wanita di zaman ini bukan seperti wanita pada zaman Siti Nurbaya yang hanya mendekam di rumah yang terkekang oleh adat dan tradisi. Dalam hal ini yang dikehendaki dari wanita </w:t>
      </w:r>
      <w:r w:rsidRPr="00217561">
        <w:rPr>
          <w:rFonts w:ascii="Cambria" w:hAnsi="Cambria" w:cs="Traditional Arabic"/>
          <w:sz w:val="24"/>
          <w:szCs w:val="24"/>
        </w:rPr>
        <w:lastRenderedPageBreak/>
        <w:t>karir tidak hanya terbatas pada perempuan yang bekerja di instansi-instansi, akan tetapi lebih pada pengertian umum, yakni wanita pekerja yang sebagian besar waktunya dia habiskan di luar rumah dibandingkan dengan keluarganya.</w:t>
      </w:r>
    </w:p>
    <w:p w:rsidR="00B24A2B" w:rsidRDefault="00373409" w:rsidP="00B24A2B">
      <w:pPr>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Pada hakikatnya makna wanita memiliki keserupaan makna dengan  perempuan hanya saja penulis menggunakan kata “wanita” karena lebih umumnya pemaknaan di dalamnya. Wanita karir adalah wanita dewasa yang berkecimpung atau berkarya dan melakukan pekerjaaan atau profesi di luar rumah dengan dalih ingin meraih kemajuan, perkembangan, dan jabatan dalam kehidupannya. Menurut Nurlaila Iksa mengemukakan bahwa wanita karir adalah ia yang memiliki karakter pekerja yang di pengaruhi oleh potensi individu disertai tanggung jawab dan tugas-tugas tertentu, tak jarang dapat menghasilkan popularitas yang bersifat materi. Dalam Islam yang ditekankan bukanlah memamerkan siapa yang berperan paling banyak, tetapi peran maksimal apa yang dapat kita berikan. Bahwa peran itu diakui atau tidak, tidaklah begitu penting, itulah yang menjadi salah satu alasan waanita modern memilih untuk menjadi wanita karir.</w:t>
      </w:r>
    </w:p>
    <w:p w:rsidR="00B24A2B" w:rsidRDefault="00373409" w:rsidP="00B24A2B">
      <w:pPr>
        <w:spacing w:after="0" w:line="240" w:lineRule="auto"/>
        <w:ind w:left="142" w:firstLine="720"/>
        <w:jc w:val="both"/>
        <w:rPr>
          <w:rFonts w:ascii="Cambria" w:hAnsi="Cambria" w:cs="Traditional Arabic"/>
          <w:sz w:val="24"/>
          <w:szCs w:val="24"/>
        </w:rPr>
      </w:pPr>
      <w:r w:rsidRPr="00B24A2B">
        <w:rPr>
          <w:rFonts w:ascii="Cambria" w:hAnsi="Cambria" w:cs="Traditional Arabic"/>
          <w:sz w:val="24"/>
          <w:szCs w:val="24"/>
        </w:rPr>
        <w:t xml:space="preserve">Selain bersifat </w:t>
      </w:r>
      <w:r w:rsidRPr="00B24A2B">
        <w:rPr>
          <w:rFonts w:ascii="Cambria" w:hAnsi="Cambria" w:cs="Traditional Arabic"/>
          <w:i/>
          <w:iCs/>
          <w:sz w:val="24"/>
          <w:szCs w:val="24"/>
        </w:rPr>
        <w:t>ilahiyah,</w:t>
      </w:r>
      <w:r w:rsidRPr="00B24A2B">
        <w:rPr>
          <w:rFonts w:ascii="Cambria" w:hAnsi="Cambria" w:cs="Traditional Arabic"/>
          <w:sz w:val="24"/>
          <w:szCs w:val="24"/>
        </w:rPr>
        <w:t xml:space="preserve"> perkawinan merupakan lembaga sosial yang melahirkan konsekuensi hukum, terkait kewajiban suami dan istri. Konsep masyarakat muslim terhadap status perempuan tidak dapat dipisahkan dari khazanah fiqih yang selama ini telah tumbuh, termasuk di Indonesia.</w:t>
      </w:r>
      <w:r w:rsidRPr="00217561">
        <w:rPr>
          <w:rStyle w:val="FootnoteReference"/>
          <w:rFonts w:ascii="Cambria" w:hAnsi="Cambria"/>
          <w:sz w:val="24"/>
          <w:szCs w:val="24"/>
        </w:rPr>
        <w:footnoteReference w:id="17"/>
      </w:r>
    </w:p>
    <w:p w:rsidR="00B24A2B" w:rsidRDefault="00373409" w:rsidP="00B24A2B">
      <w:pPr>
        <w:spacing w:after="0" w:line="240" w:lineRule="auto"/>
        <w:ind w:left="142" w:firstLine="720"/>
        <w:jc w:val="both"/>
        <w:rPr>
          <w:rFonts w:ascii="Cambria" w:hAnsi="Cambria" w:cs="Traditional Arabic"/>
          <w:sz w:val="24"/>
          <w:szCs w:val="24"/>
        </w:rPr>
      </w:pPr>
      <w:r w:rsidRPr="00B24A2B">
        <w:rPr>
          <w:rFonts w:ascii="Cambria" w:hAnsi="Cambria" w:cs="Traditional Arabic"/>
          <w:sz w:val="24"/>
          <w:szCs w:val="24"/>
        </w:rPr>
        <w:t>Salah satu yang diberikan Allah adalah potensi seksual (kekuatan untuk melakukan hubungan seks) termasuk juga nafsu seks. Nafsu syahwat tercipta seiring dengan penciptaan manusia, syahwat ini mendorong pemiliknya untuk beperilaku seksual. Akan tetapi, Islam tidak lantas membiarkan dorongan seks teersebut liar begitu saja. Ada lembaga-lembaga perkawinan yang melegitimasi aktifitas seksual, agar pelaksanaanya mempunyai nilai lebih ketimbang sebuah pelampiasan.</w:t>
      </w:r>
      <w:r w:rsidRPr="00217561">
        <w:rPr>
          <w:rStyle w:val="FootnoteReference"/>
          <w:rFonts w:ascii="Cambria" w:hAnsi="Cambria"/>
          <w:sz w:val="24"/>
          <w:szCs w:val="24"/>
        </w:rPr>
        <w:footnoteReference w:id="18"/>
      </w:r>
    </w:p>
    <w:p w:rsidR="00B24A2B" w:rsidRDefault="00373409" w:rsidP="00B24A2B">
      <w:pPr>
        <w:spacing w:after="0" w:line="240" w:lineRule="auto"/>
        <w:ind w:left="142" w:firstLine="720"/>
        <w:jc w:val="both"/>
        <w:rPr>
          <w:rFonts w:ascii="Cambria" w:hAnsi="Cambria" w:cs="Traditional Arabic"/>
          <w:sz w:val="24"/>
          <w:szCs w:val="24"/>
        </w:rPr>
      </w:pPr>
      <w:r w:rsidRPr="00B24A2B">
        <w:rPr>
          <w:rFonts w:ascii="Cambria" w:hAnsi="Cambria" w:cs="Traditional Arabic"/>
          <w:sz w:val="24"/>
          <w:szCs w:val="24"/>
        </w:rPr>
        <w:t>Kekerasan seksual yang biasnya dilakukan oleh suami kepaada istri kerap kali terjadi, dengan dalih sebagai bentuk pengabdian dan ketaatan istri harus melayani suami sepenuhnya tanpa melihat situasi dan kondisi dari si istri, istri tampak tidak punya pilihan lain selain itu. Kondisi seperti capek, lelah sehabis bekerja, tidak mood dan bahkan menstrusi bukan lah menjadi alasan bagi si isteri untuk menolak ajakan dari sang suami, suami relatif kurang begitu mempertimbangkan tekait kondisi fisik, dan psikis istri saat hendak mengajak istri berhubungan.</w:t>
      </w:r>
    </w:p>
    <w:p w:rsidR="00B24A2B" w:rsidRDefault="00373409" w:rsidP="00B24A2B">
      <w:pPr>
        <w:spacing w:after="0" w:line="240" w:lineRule="auto"/>
        <w:ind w:left="142" w:firstLine="720"/>
        <w:jc w:val="both"/>
        <w:rPr>
          <w:rFonts w:ascii="Cambria" w:hAnsi="Cambria" w:cs="Traditional Arabic"/>
          <w:sz w:val="24"/>
          <w:szCs w:val="24"/>
        </w:rPr>
      </w:pPr>
      <w:r w:rsidRPr="00B24A2B">
        <w:rPr>
          <w:rFonts w:ascii="Cambria" w:hAnsi="Cambria" w:cs="Traditional Arabic"/>
          <w:sz w:val="24"/>
          <w:szCs w:val="24"/>
        </w:rPr>
        <w:t>Terkait hubungan seksual, Al-Quran sudah mengaturnya dengan memberikan arahan, dan metode yang lebih manusiawi. Tepatnya pada surat Al-Baqarah ayat 233 yang dipahami secara harfiah, jika dipahami secara spiritual ia tampak kasar dan tak manusiawi.</w:t>
      </w:r>
    </w:p>
    <w:p w:rsidR="00B24A2B" w:rsidRDefault="00373409" w:rsidP="00B24A2B">
      <w:pPr>
        <w:spacing w:after="0" w:line="240" w:lineRule="auto"/>
        <w:ind w:left="142" w:firstLine="720"/>
        <w:jc w:val="both"/>
        <w:rPr>
          <w:rFonts w:ascii="Cambria" w:hAnsi="Cambria" w:cs="Traditional Arabic"/>
          <w:sz w:val="24"/>
          <w:szCs w:val="24"/>
        </w:rPr>
      </w:pPr>
      <w:r w:rsidRPr="00B24A2B">
        <w:rPr>
          <w:rFonts w:ascii="Cambria" w:hAnsi="Cambria" w:cs="Traditional Arabic"/>
          <w:sz w:val="24"/>
          <w:szCs w:val="24"/>
        </w:rPr>
        <w:lastRenderedPageBreak/>
        <w:t>Dalam kehidupan rumah tangga tidak selalu terjadi keharmonisan, meskipun jauh dari sebelumnya, sewaktu melaksanakan perkawinan dikhutbahkan agar suami-isteri bisa saling menjaga dan saling menyayangi untuk dapat terciptanya kehidupan yang mawaddah warahmah diantara mereka, akan tetapi dalam kenyataannya konflik dan kesalahpahaman diantara mereka kerap kali terjadi karena tidak bisa saling memahami kebutuhan biologis antar satu dengan yang lain  sehingga l</w:t>
      </w:r>
      <w:r w:rsidR="00B24A2B">
        <w:rPr>
          <w:rFonts w:ascii="Cambria" w:hAnsi="Cambria" w:cs="Traditional Arabic"/>
          <w:sz w:val="24"/>
          <w:szCs w:val="24"/>
        </w:rPr>
        <w:t xml:space="preserve">unturlah semua yang diharapkan. </w:t>
      </w:r>
    </w:p>
    <w:p w:rsidR="00B24A2B" w:rsidRDefault="00373409" w:rsidP="00B24A2B">
      <w:pPr>
        <w:spacing w:after="0" w:line="240" w:lineRule="auto"/>
        <w:ind w:left="142" w:firstLine="720"/>
        <w:jc w:val="both"/>
        <w:rPr>
          <w:rFonts w:ascii="Cambria" w:hAnsi="Cambria" w:cs="Traditional Arabic"/>
          <w:sz w:val="24"/>
          <w:szCs w:val="24"/>
        </w:rPr>
      </w:pPr>
      <w:r w:rsidRPr="00B24A2B">
        <w:rPr>
          <w:rFonts w:ascii="Cambria" w:hAnsi="Cambria" w:cs="Traditional Arabic"/>
          <w:sz w:val="24"/>
          <w:szCs w:val="24"/>
        </w:rPr>
        <w:t>Dalam keluarga, karir identik dengan laki-laki atau suami sebagai kepala keluarga yang mencari nafkah. Seiring dengan perkembangannya zaman akhir-akhir ini istilah karir mulai mulai identik dengan seorang isteri. Wanita yang bekerja di luar rumah memiliki banyak alasan, dari mengembangkan potensi hingga berkarir untuk mencari uang untuk membantu mensejahterakan ekonomi keluarga. Yang dalam hal ini kerap menjadi problematika dalam keluarga yang nantinya berakibat pada ketidakpatuhannya seorang iseri pada suaminya hingga menimbulkan kebencian dan ketidakharmonisan antar keduanya.</w:t>
      </w:r>
    </w:p>
    <w:p w:rsidR="00373409" w:rsidRPr="00B24A2B" w:rsidRDefault="00373409" w:rsidP="00B24A2B">
      <w:pPr>
        <w:spacing w:after="0" w:line="240" w:lineRule="auto"/>
        <w:ind w:left="142" w:firstLine="720"/>
        <w:jc w:val="both"/>
        <w:rPr>
          <w:rFonts w:ascii="Cambria" w:hAnsi="Cambria" w:cs="Traditional Arabic"/>
          <w:sz w:val="24"/>
          <w:szCs w:val="24"/>
        </w:rPr>
      </w:pPr>
      <w:r w:rsidRPr="00B24A2B">
        <w:rPr>
          <w:rFonts w:ascii="Cambria" w:hAnsi="Cambria" w:cs="Traditional Arabic"/>
          <w:sz w:val="24"/>
          <w:szCs w:val="24"/>
        </w:rPr>
        <w:t>Karir sendiri sering diartikan sebagai kegiatan di luar rumah dan keikut sertaan pada tempat kerja diwaktu yang lama atau setidaknya mendambakan kemajuan dan peningkatan dalam waktu tertentu. Berikut beberapa definisi wanita karir</w:t>
      </w:r>
    </w:p>
    <w:p w:rsidR="00373409" w:rsidRPr="00217561" w:rsidRDefault="00373409" w:rsidP="00FB4AFC">
      <w:pPr>
        <w:pStyle w:val="ListParagraph"/>
        <w:numPr>
          <w:ilvl w:val="0"/>
          <w:numId w:val="9"/>
        </w:numPr>
        <w:spacing w:after="0" w:line="240" w:lineRule="auto"/>
        <w:jc w:val="both"/>
        <w:rPr>
          <w:rFonts w:ascii="Cambria" w:hAnsi="Cambria" w:cs="Traditional Arabic"/>
          <w:sz w:val="24"/>
          <w:szCs w:val="24"/>
        </w:rPr>
      </w:pPr>
      <w:r w:rsidRPr="00217561">
        <w:rPr>
          <w:rFonts w:ascii="Cambria" w:hAnsi="Cambria" w:cs="Traditional Arabic"/>
          <w:sz w:val="24"/>
          <w:szCs w:val="24"/>
        </w:rPr>
        <w:t>Seorang wanita yang menjadikan pekerjaannya menjadi hal yang serius</w:t>
      </w:r>
    </w:p>
    <w:p w:rsidR="00373409" w:rsidRPr="00217561" w:rsidRDefault="00373409" w:rsidP="00FB4AFC">
      <w:pPr>
        <w:pStyle w:val="ListParagraph"/>
        <w:numPr>
          <w:ilvl w:val="0"/>
          <w:numId w:val="9"/>
        </w:numPr>
        <w:spacing w:after="0" w:line="240" w:lineRule="auto"/>
        <w:jc w:val="both"/>
        <w:rPr>
          <w:rFonts w:ascii="Cambria" w:hAnsi="Cambria" w:cs="Traditional Arabic"/>
          <w:sz w:val="24"/>
          <w:szCs w:val="24"/>
        </w:rPr>
      </w:pPr>
      <w:r w:rsidRPr="00217561">
        <w:rPr>
          <w:rFonts w:ascii="Cambria" w:hAnsi="Cambria" w:cs="Traditional Arabic"/>
          <w:sz w:val="24"/>
          <w:szCs w:val="24"/>
        </w:rPr>
        <w:t>Wanita yang berkecimpung dalam dunia profesi usaha</w:t>
      </w:r>
    </w:p>
    <w:p w:rsidR="00373409" w:rsidRPr="00217561" w:rsidRDefault="00373409" w:rsidP="00FB4AFC">
      <w:pPr>
        <w:pStyle w:val="ListParagraph"/>
        <w:numPr>
          <w:ilvl w:val="0"/>
          <w:numId w:val="9"/>
        </w:numPr>
        <w:spacing w:after="0" w:line="240" w:lineRule="auto"/>
        <w:jc w:val="both"/>
        <w:rPr>
          <w:rFonts w:ascii="Cambria" w:hAnsi="Cambria" w:cs="Traditional Arabic"/>
          <w:sz w:val="24"/>
          <w:szCs w:val="24"/>
        </w:rPr>
      </w:pPr>
      <w:r w:rsidRPr="00217561">
        <w:rPr>
          <w:rFonts w:ascii="Cambria" w:hAnsi="Cambria" w:cs="Traditional Arabic"/>
          <w:sz w:val="24"/>
          <w:szCs w:val="24"/>
        </w:rPr>
        <w:t>Mampu mengelola kehidupannya dengan menyenangkan dan memuaskan dalam kehidupan profesionalnya, maupun dalam lingkup lainnya.</w:t>
      </w:r>
      <w:r w:rsidRPr="00217561">
        <w:rPr>
          <w:rStyle w:val="FootnoteReference"/>
          <w:rFonts w:ascii="Cambria" w:hAnsi="Cambria"/>
          <w:sz w:val="24"/>
          <w:szCs w:val="24"/>
        </w:rPr>
        <w:footnoteReference w:id="19"/>
      </w:r>
    </w:p>
    <w:p w:rsidR="00B24A2B" w:rsidRDefault="00373409" w:rsidP="00B24A2B">
      <w:pPr>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Wanita karir identik dengan wanita cerdas yang mampu mengelola penghasilannya untuk kebutuhan dirinya dan keluarganya. Dengan demikian wanita karir adalah wanita yang memiliki keahlian dengan tujuan untuk memperoleh kemajuan, pekerjaan, dan jabatan.</w:t>
      </w:r>
    </w:p>
    <w:p w:rsidR="00373409" w:rsidRPr="00217561" w:rsidRDefault="00373409" w:rsidP="00B24A2B">
      <w:pPr>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 xml:space="preserve">Bagi mereka yang berprofesi sebagai wanita karir ada hal-hal yang mereka harus menoleh kebelakang, yakni komentar dari beberapa orang mengenai profesi yang mereka lakoni. Tak jarang masyarakat memberikan dampak negatif dikarenakan profesi yang mereka lakoni tidak sesuai dengan kodratnya sebagai seorang wanita. Menjadi wanita karir yang konvensonal sangatlah mudah asal memiliki kecakapan dan mampu melobi orang dalam.    Berbeda halnya dengan non konvensional yang berkantor bukan untuk mencapai kesuksesan secara finansial, melainkan untuk keterpenuhan ekonomi ini sangatlah sulit terkadang meluangkan waktu yang ia punya bersama keluarga hanya demi pekerjaan yang kerap tidaklah sesuai dengan kodratnya sebagai seorang wanita. Dalam Islam sendiri yang dikekan kan bukan siapa yang berperan paling banyak, melainkan peran </w:t>
      </w:r>
      <w:r w:rsidRPr="00217561">
        <w:rPr>
          <w:rFonts w:ascii="Cambria" w:hAnsi="Cambria" w:cs="Traditional Arabic"/>
          <w:sz w:val="24"/>
          <w:szCs w:val="24"/>
        </w:rPr>
        <w:lastRenderedPageBreak/>
        <w:t>maksimal apa yang sudah kita berikan bahwa peran kita diakui ataukah tidak bukanlah masalah penting. Secara implisit terdapat tiga alasan mengapa wanita berkarir diantaranya:</w:t>
      </w:r>
      <w:r w:rsidRPr="00217561">
        <w:rPr>
          <w:rStyle w:val="FootnoteReference"/>
          <w:rFonts w:ascii="Cambria" w:hAnsi="Cambria"/>
          <w:sz w:val="24"/>
          <w:szCs w:val="24"/>
        </w:rPr>
        <w:footnoteReference w:id="20"/>
      </w:r>
    </w:p>
    <w:p w:rsidR="00373409" w:rsidRPr="00217561" w:rsidRDefault="00373409" w:rsidP="00B24A2B">
      <w:pPr>
        <w:pStyle w:val="ListParagraph"/>
        <w:numPr>
          <w:ilvl w:val="0"/>
          <w:numId w:val="4"/>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Alasan Ekonomi (finansial)</w:t>
      </w:r>
    </w:p>
    <w:p w:rsidR="00373409" w:rsidRPr="00217561" w:rsidRDefault="00373409" w:rsidP="00B24A2B">
      <w:pPr>
        <w:spacing w:after="0" w:line="240" w:lineRule="auto"/>
        <w:ind w:left="142" w:firstLine="720"/>
        <w:jc w:val="both"/>
        <w:rPr>
          <w:rFonts w:ascii="Cambria" w:hAnsi="Cambria" w:cs="Traditional Arabic"/>
          <w:sz w:val="24"/>
          <w:szCs w:val="24"/>
        </w:rPr>
      </w:pPr>
      <w:r w:rsidRPr="00B24A2B">
        <w:rPr>
          <w:rFonts w:ascii="Cambria" w:hAnsi="Cambria" w:cs="Traditional Arabic"/>
          <w:sz w:val="24"/>
          <w:szCs w:val="24"/>
        </w:rPr>
        <w:t>Hal ini terkait dengan kebutuhan rumah tangga yang teramat besar dan mendesak yang memaksanya bekerja agar dapat memenuhi kebutuhan sehari-hari. Dalam hal ini istri tidak memiliki jalan lain kecuali ia ikut bekerja di luar rumah hanya demi kepentingan pemenuhan kebutuhan primer rumah tangganya.</w:t>
      </w:r>
    </w:p>
    <w:p w:rsidR="00373409" w:rsidRPr="00217561" w:rsidRDefault="00373409" w:rsidP="00B24A2B">
      <w:pPr>
        <w:pStyle w:val="ListParagraph"/>
        <w:numPr>
          <w:ilvl w:val="0"/>
          <w:numId w:val="4"/>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 xml:space="preserve">Kebutuhan Sosial (relasional) </w:t>
      </w:r>
    </w:p>
    <w:p w:rsidR="00373409" w:rsidRPr="00217561" w:rsidRDefault="00373409" w:rsidP="00B24A2B">
      <w:pPr>
        <w:pStyle w:val="ListParagraph"/>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Hal ini menyangkut diri perempuan sendiri karena memiliki kebutuhan rasional yang tinggi, yang kemudian mereka dapatkan di tempat kerja. Faktor ini terkait dengan pengakuan (status) daan identitas seorang wanita yang diperoleh melalui tempat kerja. Wanita semacam ini mengaku lebih bahagia bersama rekan kerjanya dibandingkan dengan keluarganya yang hanya membuatnya tinggal di rumah</w:t>
      </w:r>
    </w:p>
    <w:p w:rsidR="00373409" w:rsidRPr="00217561" w:rsidRDefault="00373409" w:rsidP="00B24A2B">
      <w:pPr>
        <w:pStyle w:val="ListParagraph"/>
        <w:numPr>
          <w:ilvl w:val="0"/>
          <w:numId w:val="4"/>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Kebutuhan Aktualisasi diri</w:t>
      </w:r>
    </w:p>
    <w:p w:rsidR="00B24A2B" w:rsidRDefault="00373409" w:rsidP="00B24A2B">
      <w:pPr>
        <w:spacing w:after="0" w:line="240" w:lineRule="auto"/>
        <w:ind w:left="142" w:firstLine="720"/>
        <w:jc w:val="both"/>
        <w:rPr>
          <w:rFonts w:ascii="Cambria" w:hAnsi="Cambria" w:cs="Traditional Arabic"/>
          <w:sz w:val="24"/>
          <w:szCs w:val="24"/>
        </w:rPr>
      </w:pPr>
      <w:r w:rsidRPr="00B24A2B">
        <w:rPr>
          <w:rFonts w:ascii="Cambria" w:hAnsi="Cambria" w:cs="Traditional Arabic"/>
          <w:sz w:val="24"/>
          <w:szCs w:val="24"/>
        </w:rPr>
        <w:t xml:space="preserve">Banyak wanita berkeinginan untuk mengaktualisasi dirinya, berkarya mengembangkan, membagikan ilmu dan pengalaman, menemukan dan menghasilkan sesuatu serta mendapatkan penghargaan dan prestasi. Kini kebutuhan melalui aktualisasi diri diyakini merupakan pilihan yang banyak dijadikan alasan terutama ketika terbukanya kesempatan untuk meraih jenjang karir yang lebih tinggi. Bagi wanita yang sebelum menikah sudah mampu mengaktualisasikan dirinya cenderung akan bekerja kembali setelah menikah dan mempunyai anak mereka merasa bekerja adalah hal yang sangat manfaat untuk mengaktualisasikan diri, membangun kebanggaan diri, dan mendapatkan kemandirian secara finansial. Beberapa wanita yang telah diteliti mengaku bahwa ada kebanggaan tersendiri antara ia sebagai wanita karir dengan mereka yang tidak bekerja, akan tetapi meskpun mereka memilih menjadi wanita karir, kebahagiaan keluarga tetap menjadi poin utama. Meskipun aktualissi menjadi hal penting tetap tidak mendorong mereka untuk lantas menduakan keluarga. </w:t>
      </w:r>
    </w:p>
    <w:p w:rsidR="00373409" w:rsidRPr="00B24A2B" w:rsidRDefault="00373409" w:rsidP="00B24A2B">
      <w:pPr>
        <w:spacing w:after="0" w:line="240" w:lineRule="auto"/>
        <w:ind w:left="142" w:firstLine="720"/>
        <w:jc w:val="both"/>
        <w:rPr>
          <w:rFonts w:ascii="Cambria" w:hAnsi="Cambria" w:cs="Traditional Arabic"/>
          <w:sz w:val="24"/>
          <w:szCs w:val="24"/>
        </w:rPr>
      </w:pPr>
      <w:r w:rsidRPr="00B24A2B">
        <w:rPr>
          <w:rFonts w:ascii="Cambria" w:hAnsi="Cambria" w:cs="Traditional Arabic"/>
          <w:sz w:val="24"/>
          <w:szCs w:val="24"/>
        </w:rPr>
        <w:t xml:space="preserve">Menjadi wanita karir bukanlah hal yang mudah, terkadang profesi yang digelutinya tidaklah imbang dengan apa yang diinginkan oleh suaminya. Dalam hal ini kerap kali terjadi perpecahan yang menimbulkan tindak kekerasan dan lain sebagainya. Terdapat beberapa dampak yang kerap terjadi pada wanita karir yang statusnya juga sebagai seorang istri, dampak tersebut dirasakan pada tingkat keharmonisan yang mulai berkurang seperti suami mulai bersifat cemburu, tersaingi, dan terancam dengan status dirinya, ada pula suami yang sama sekali tidak berrmasalah terhadap status istrinya selama ia mampu memenuhi kewajiban dirinya </w:t>
      </w:r>
      <w:r w:rsidRPr="00B24A2B">
        <w:rPr>
          <w:rFonts w:ascii="Cambria" w:hAnsi="Cambria" w:cs="Traditional Arabic"/>
          <w:sz w:val="24"/>
          <w:szCs w:val="24"/>
        </w:rPr>
        <w:lastRenderedPageBreak/>
        <w:t>sebagai seorang istri, dan kondisi yang terakhir, istri akan lebih merasa puas dengan karirnya dan dukungan kuat dari suami dan keluarganya.</w:t>
      </w:r>
      <w:r w:rsidRPr="00217561">
        <w:rPr>
          <w:rStyle w:val="FootnoteReference"/>
          <w:rFonts w:ascii="Cambria" w:hAnsi="Cambria"/>
          <w:sz w:val="24"/>
          <w:szCs w:val="24"/>
        </w:rPr>
        <w:footnoteReference w:id="21"/>
      </w:r>
    </w:p>
    <w:p w:rsidR="00373409" w:rsidRPr="00217561" w:rsidRDefault="00373409" w:rsidP="00B24A2B">
      <w:pPr>
        <w:spacing w:after="0" w:line="240" w:lineRule="auto"/>
        <w:ind w:left="142" w:firstLine="720"/>
        <w:jc w:val="both"/>
        <w:rPr>
          <w:rFonts w:ascii="Cambria" w:hAnsi="Cambria" w:cs="Times New Roman"/>
          <w:sz w:val="24"/>
          <w:szCs w:val="24"/>
        </w:rPr>
      </w:pPr>
      <w:r w:rsidRPr="00217561">
        <w:rPr>
          <w:rFonts w:ascii="Cambria" w:hAnsi="Cambria" w:cs="Times New Roman"/>
          <w:sz w:val="24"/>
          <w:szCs w:val="24"/>
        </w:rPr>
        <w:t>Ada beberapa faktor yang turut menjadi problematika pada wanita karir diantaranya:</w:t>
      </w:r>
    </w:p>
    <w:p w:rsidR="00373409" w:rsidRPr="00217561" w:rsidRDefault="00373409" w:rsidP="00C22D86">
      <w:pPr>
        <w:pStyle w:val="ListParagraph"/>
        <w:numPr>
          <w:ilvl w:val="0"/>
          <w:numId w:val="5"/>
        </w:numPr>
        <w:spacing w:after="0" w:line="240" w:lineRule="auto"/>
        <w:ind w:left="426" w:hanging="284"/>
        <w:jc w:val="both"/>
        <w:rPr>
          <w:rFonts w:ascii="Cambria" w:hAnsi="Cambria"/>
          <w:sz w:val="24"/>
          <w:szCs w:val="24"/>
        </w:rPr>
      </w:pPr>
      <w:r w:rsidRPr="00217561">
        <w:rPr>
          <w:rFonts w:ascii="Cambria" w:hAnsi="Cambria"/>
          <w:sz w:val="24"/>
          <w:szCs w:val="24"/>
        </w:rPr>
        <w:t>Faktor Internal</w:t>
      </w:r>
    </w:p>
    <w:p w:rsidR="00373409" w:rsidRPr="00217561" w:rsidRDefault="00373409" w:rsidP="00C22D86">
      <w:pPr>
        <w:pStyle w:val="ListParagraph"/>
        <w:spacing w:after="0" w:line="240" w:lineRule="auto"/>
        <w:ind w:left="426"/>
        <w:jc w:val="both"/>
        <w:rPr>
          <w:rFonts w:ascii="Cambria" w:hAnsi="Cambria"/>
          <w:sz w:val="24"/>
          <w:szCs w:val="24"/>
        </w:rPr>
      </w:pPr>
      <w:r w:rsidRPr="00217561">
        <w:rPr>
          <w:rFonts w:ascii="Cambria" w:hAnsi="Cambria"/>
          <w:sz w:val="24"/>
          <w:szCs w:val="24"/>
        </w:rPr>
        <w:t>Pesoalan yang kerap timbul dari pribadi wanita tersebut misalnya wanita lebih suka menjadi ibu rumah tangga, ia dituntut bekerja untuk memenuhi kebutuhan keluarganya, sehingga dapat menimbulkan rasa stres dan akan mengganggu psikisnya, wanita yang mengalami hal demikian akan mengalami rasa lelah dan rasa bosan yang berlebihan dikarekan ia bekerja bukan karena keinginannya juga dia akan dipersulit dengan pekerjaan rumah tangga yang harus ia kerjakan sehabis bekerja</w:t>
      </w:r>
    </w:p>
    <w:p w:rsidR="00373409" w:rsidRPr="00217561" w:rsidRDefault="00373409" w:rsidP="00C22D86">
      <w:pPr>
        <w:pStyle w:val="ListParagraph"/>
        <w:numPr>
          <w:ilvl w:val="0"/>
          <w:numId w:val="5"/>
        </w:numPr>
        <w:spacing w:after="0" w:line="240" w:lineRule="auto"/>
        <w:ind w:left="426" w:hanging="284"/>
        <w:jc w:val="both"/>
        <w:rPr>
          <w:rFonts w:ascii="Cambria" w:hAnsi="Cambria"/>
          <w:sz w:val="24"/>
          <w:szCs w:val="24"/>
        </w:rPr>
      </w:pPr>
      <w:r w:rsidRPr="00217561">
        <w:rPr>
          <w:rFonts w:ascii="Cambria" w:hAnsi="Cambria"/>
          <w:sz w:val="24"/>
          <w:szCs w:val="24"/>
        </w:rPr>
        <w:t>Faktor Eksternal</w:t>
      </w:r>
    </w:p>
    <w:p w:rsidR="00373409" w:rsidRPr="00217561" w:rsidRDefault="00373409" w:rsidP="00C22D86">
      <w:pPr>
        <w:pStyle w:val="ListParagraph"/>
        <w:numPr>
          <w:ilvl w:val="0"/>
          <w:numId w:val="6"/>
        </w:numPr>
        <w:spacing w:after="0" w:line="240" w:lineRule="auto"/>
        <w:ind w:left="426" w:hanging="284"/>
        <w:jc w:val="both"/>
        <w:rPr>
          <w:rFonts w:ascii="Cambria" w:hAnsi="Cambria"/>
          <w:sz w:val="24"/>
          <w:szCs w:val="24"/>
        </w:rPr>
      </w:pPr>
      <w:r w:rsidRPr="00217561">
        <w:rPr>
          <w:rFonts w:ascii="Cambria" w:hAnsi="Cambria"/>
          <w:sz w:val="24"/>
          <w:szCs w:val="24"/>
        </w:rPr>
        <w:t>Dukungan Suami</w:t>
      </w:r>
    </w:p>
    <w:p w:rsidR="00373409" w:rsidRPr="00B24A2B" w:rsidRDefault="00373409" w:rsidP="00C22D86">
      <w:pPr>
        <w:pStyle w:val="ListParagraph"/>
        <w:spacing w:after="0" w:line="240" w:lineRule="auto"/>
        <w:ind w:left="426"/>
        <w:jc w:val="both"/>
        <w:rPr>
          <w:rFonts w:ascii="Cambria" w:hAnsi="Cambria"/>
          <w:sz w:val="24"/>
          <w:szCs w:val="24"/>
        </w:rPr>
      </w:pPr>
      <w:r w:rsidRPr="00217561">
        <w:rPr>
          <w:rFonts w:ascii="Cambria" w:hAnsi="Cambria"/>
          <w:sz w:val="24"/>
          <w:szCs w:val="24"/>
        </w:rPr>
        <w:t xml:space="preserve">Istri yang bekerja mutlak harus mendapat dukungan dari suami yang ditunjukkan dalam membantu menyelesaikan urusan rumah tangga seperti membereskan rumah, mengurusi anak, dan lain sebagainya Tapi, persoalannya, di Indonesia, iklim paternalistik dan otoritarian masih begitu kuat, sehingga ketika istri bekerja, suami seringkali tidak memberikan </w:t>
      </w:r>
      <w:r w:rsidRPr="00217561">
        <w:rPr>
          <w:rFonts w:ascii="Cambria" w:hAnsi="Cambria"/>
          <w:i/>
          <w:sz w:val="24"/>
          <w:szCs w:val="24"/>
        </w:rPr>
        <w:t>support</w:t>
      </w:r>
      <w:r w:rsidRPr="00217561">
        <w:rPr>
          <w:rFonts w:ascii="Cambria" w:hAnsi="Cambria"/>
          <w:sz w:val="24"/>
          <w:szCs w:val="24"/>
        </w:rPr>
        <w:t>, justru turut membebani peran ibu bekerja.  Banyak hal yang menyebabkan suami tidak mendukung karir istrinya. Salah satunya terkait dengan pemahaman bahwa pria tidak boleh mengerjakan pekerjaan wanita, apalagi ikut mengurus masalah rumah tangga. Masalah rumah tangga sepenuhnya kewajiban seorang istri, yang segala akibatnya harus ditanggung oleh istri.  Pada akhirnya ketidaksediaan dukungan dari suami membuat istri merasa tertekan hingga berakibat pada menurunnya kualiatas bekerja dan tidak maksimalnya ia dalam melakukan pekerjaan rumah tangga, bahkan akan berakibat pada pembatasan komunikasi antar suami dan anak-anaknya dengan dirinya. Jika hal ini tetap dibiarkan begitu saja di takutkan akan menimbulkan rasa bersalah pada dirinya, merasa ia bukanlah istri dan ibu yang baik bagi anak-anaknya.</w:t>
      </w:r>
    </w:p>
    <w:p w:rsidR="00373409" w:rsidRPr="00217561" w:rsidRDefault="00373409" w:rsidP="00C22D86">
      <w:pPr>
        <w:pStyle w:val="ListParagraph"/>
        <w:numPr>
          <w:ilvl w:val="0"/>
          <w:numId w:val="6"/>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Kehadiran Anak</w:t>
      </w:r>
    </w:p>
    <w:p w:rsidR="00373409" w:rsidRDefault="00373409" w:rsidP="00C22D86">
      <w:pPr>
        <w:pStyle w:val="ListParagraph"/>
        <w:spacing w:after="0" w:line="240" w:lineRule="auto"/>
        <w:ind w:left="426"/>
        <w:jc w:val="both"/>
        <w:rPr>
          <w:rFonts w:ascii="Cambria" w:hAnsi="Cambria" w:cs="Traditional Arabic"/>
          <w:sz w:val="24"/>
          <w:szCs w:val="24"/>
        </w:rPr>
      </w:pPr>
      <w:r w:rsidRPr="00217561">
        <w:rPr>
          <w:rFonts w:ascii="Cambria" w:hAnsi="Cambria" w:cs="Traditional Arabic"/>
          <w:sz w:val="24"/>
          <w:szCs w:val="24"/>
        </w:rPr>
        <w:t>Kehadiran seorang anak kerap kali menjadi problematika baru dari istri yang berprofesi sebagai wanita karir, selain ia merasa bersalah telah meninggalkan anaknya, terlebih jika si anak masih kecil yang membutuhkan perawatan dan kasih sayang secara intensif dari dirinya, hal ini juga akan menggangu konsentrasinya selama bekerja selain merasa bersalah, ia juga merasa ada beban kewajiban yang seharusnya ia penuhi sebagai istri, dengan mengahadirkan perawat bagi anaknya adalah salah satu solusi yang kebanyakan para wanita karir lakukan sebagai alternatif utama yang tidak terkesan menelantarkan anaknya.</w:t>
      </w:r>
    </w:p>
    <w:p w:rsidR="00C22D86" w:rsidRPr="00217561" w:rsidRDefault="00C22D86" w:rsidP="00C22D86">
      <w:pPr>
        <w:pStyle w:val="ListParagraph"/>
        <w:spacing w:after="0" w:line="240" w:lineRule="auto"/>
        <w:ind w:left="426"/>
        <w:jc w:val="both"/>
        <w:rPr>
          <w:rFonts w:ascii="Cambria" w:hAnsi="Cambria" w:cs="Traditional Arabic"/>
          <w:sz w:val="24"/>
          <w:szCs w:val="24"/>
        </w:rPr>
      </w:pPr>
    </w:p>
    <w:p w:rsidR="00373409" w:rsidRPr="00217561" w:rsidRDefault="00373409" w:rsidP="00C22D86">
      <w:pPr>
        <w:pStyle w:val="ListParagraph"/>
        <w:numPr>
          <w:ilvl w:val="0"/>
          <w:numId w:val="6"/>
        </w:numPr>
        <w:spacing w:after="0" w:line="240" w:lineRule="auto"/>
        <w:ind w:left="426" w:right="38" w:hanging="284"/>
        <w:jc w:val="both"/>
        <w:rPr>
          <w:rFonts w:ascii="Cambria" w:hAnsi="Cambria"/>
          <w:sz w:val="24"/>
          <w:szCs w:val="24"/>
        </w:rPr>
      </w:pPr>
      <w:r w:rsidRPr="00217561">
        <w:rPr>
          <w:rFonts w:ascii="Cambria" w:hAnsi="Cambria"/>
          <w:sz w:val="24"/>
          <w:szCs w:val="24"/>
        </w:rPr>
        <w:lastRenderedPageBreak/>
        <w:t xml:space="preserve">Faktor Relasional  </w:t>
      </w:r>
    </w:p>
    <w:p w:rsidR="00373409" w:rsidRPr="00217561" w:rsidRDefault="00373409" w:rsidP="00C22D86">
      <w:pPr>
        <w:spacing w:after="0" w:line="240" w:lineRule="auto"/>
        <w:ind w:left="426" w:right="38"/>
        <w:jc w:val="both"/>
        <w:rPr>
          <w:rFonts w:ascii="Cambria" w:hAnsi="Cambria" w:cs="Times New Roman"/>
          <w:sz w:val="24"/>
          <w:szCs w:val="24"/>
        </w:rPr>
      </w:pPr>
      <w:r w:rsidRPr="00217561">
        <w:rPr>
          <w:rFonts w:ascii="Cambria" w:hAnsi="Cambria" w:cs="Times New Roman"/>
          <w:sz w:val="24"/>
          <w:szCs w:val="24"/>
        </w:rPr>
        <w:t xml:space="preserve">Bekerjanya suami dan istri secara bersamaan berkonsekuensi pada waktu untuk keluarga menjadi terbagi. Memang, penanganan terhadap pekerjaan rumah tangga bisa diselesaikan dengan disediakannya pengasuh serta pembantu rumah tangga. Tapi, tak bisa dipungkiri bahwa ada hal-hal yang sulit dicari penggantinya, seperti soal kebersamaan bersama suami dan anak-anak. Padahal, kebersamaan dalam suasana rileks, santai dan hangat adalah aktivitas penting dalam rangka membina, mempertahankan dan menjaga kedekatan relasi serta keterbukaan komunikasi satu sama lain. Bagi istri, kurangnya waktu untuk keluarga ini seringkali berujung pada perasaan bahwa dirinya tidak bisa berbicara secara terbuka dengan suaminya, bertukar pikiran, mencurahkan pikiran dan perasaan, atau merasa suaminya tidak lagi bisa mengerti dirinya. Hasilnya, ia merasa terasing dengan pasangan sendiri sehingga mulai mencari orang lain yang dianggap lebih bisa mengerti, dan sebagainya. Ini lah yang bisa membuka peluang terhadap perselingkuhan di tempat kerja. </w:t>
      </w:r>
    </w:p>
    <w:p w:rsidR="00373409" w:rsidRPr="00217561" w:rsidRDefault="00373409" w:rsidP="00B24A2B">
      <w:pPr>
        <w:pStyle w:val="ListParagraph"/>
        <w:numPr>
          <w:ilvl w:val="0"/>
          <w:numId w:val="3"/>
        </w:numPr>
        <w:spacing w:after="0" w:line="240" w:lineRule="auto"/>
        <w:ind w:left="426" w:right="38" w:hanging="284"/>
        <w:jc w:val="both"/>
        <w:rPr>
          <w:rFonts w:ascii="Cambria" w:hAnsi="Cambria"/>
          <w:b/>
          <w:bCs/>
          <w:sz w:val="24"/>
          <w:szCs w:val="24"/>
        </w:rPr>
      </w:pPr>
      <w:r w:rsidRPr="00217561">
        <w:rPr>
          <w:rFonts w:ascii="Cambria" w:hAnsi="Cambria"/>
          <w:b/>
          <w:bCs/>
          <w:sz w:val="24"/>
          <w:szCs w:val="24"/>
        </w:rPr>
        <w:t>Kesetaraan gender</w:t>
      </w:r>
    </w:p>
    <w:p w:rsidR="00B24A2B" w:rsidRDefault="00373409" w:rsidP="00B24A2B">
      <w:pPr>
        <w:spacing w:after="0" w:line="240" w:lineRule="auto"/>
        <w:ind w:left="142" w:right="40" w:firstLine="720"/>
        <w:jc w:val="both"/>
        <w:rPr>
          <w:rFonts w:ascii="Cambria" w:hAnsi="Cambria"/>
          <w:sz w:val="24"/>
          <w:szCs w:val="24"/>
        </w:rPr>
      </w:pPr>
      <w:r w:rsidRPr="00B24A2B">
        <w:rPr>
          <w:rFonts w:ascii="Cambria" w:hAnsi="Cambria"/>
          <w:sz w:val="24"/>
          <w:szCs w:val="24"/>
        </w:rPr>
        <w:t xml:space="preserve">Gender diartikan sebagai perbedaan yang tampak antara laki-laki dan perempuan di lihat dari segi nilai dan tingkah laku, dalam </w:t>
      </w:r>
      <w:r w:rsidRPr="00B24A2B">
        <w:rPr>
          <w:rFonts w:ascii="Cambria" w:hAnsi="Cambria"/>
          <w:i/>
          <w:iCs/>
          <w:sz w:val="24"/>
          <w:szCs w:val="24"/>
        </w:rPr>
        <w:t>womans studies ensiclopedia</w:t>
      </w:r>
      <w:r w:rsidRPr="00B24A2B">
        <w:rPr>
          <w:rFonts w:ascii="Cambria" w:hAnsi="Cambria"/>
          <w:sz w:val="24"/>
          <w:szCs w:val="24"/>
        </w:rPr>
        <w:t xml:space="preserve"> dijelaskan bahwa gender adalah konsep kultural yang bernilai sosial dan budaya yang membuat perbedaan antara peran, mental, karakteristik, dan moral antara laki-laki dan perempuan yang berkembang dalam masyarakat. Dalam hal dipahami bahwa gender adalah bentuk rekayasa masyarakat bukan bersifat kodrati.</w:t>
      </w:r>
      <w:r w:rsidRPr="00217561">
        <w:rPr>
          <w:rStyle w:val="FootnoteReference"/>
          <w:rFonts w:ascii="Cambria" w:hAnsi="Cambria"/>
          <w:sz w:val="24"/>
          <w:szCs w:val="24"/>
        </w:rPr>
        <w:footnoteReference w:id="22"/>
      </w:r>
    </w:p>
    <w:p w:rsidR="00B24A2B" w:rsidRDefault="00373409" w:rsidP="00B24A2B">
      <w:pPr>
        <w:spacing w:after="0" w:line="240" w:lineRule="auto"/>
        <w:ind w:left="142" w:right="40" w:firstLine="720"/>
        <w:jc w:val="both"/>
        <w:rPr>
          <w:rFonts w:ascii="Cambria" w:hAnsi="Cambria"/>
          <w:sz w:val="24"/>
          <w:szCs w:val="24"/>
        </w:rPr>
      </w:pPr>
      <w:r w:rsidRPr="00B24A2B">
        <w:rPr>
          <w:rFonts w:ascii="Cambria" w:hAnsi="Cambria"/>
          <w:sz w:val="24"/>
          <w:szCs w:val="24"/>
        </w:rPr>
        <w:t>Jika berbicara kesetaraan gender, tidak akan luput dengan hak dan kewajiban antar suami dan istri dalam kehidupan rumah tangga. Hak dan kewajiban suami istri dalam Undang-Undang No 1 tahun 1974 pasal 31 ayat (1) dijelaskan bahwa “Hak dan kedudukan istri  adalah seimbang dengan hak dan kedudukan suami dalam kehidupan rumah tangga dan pergaulan hidup bersama dalam masyarakat.</w:t>
      </w:r>
    </w:p>
    <w:p w:rsidR="00B24A2B" w:rsidRDefault="00373409" w:rsidP="00B24A2B">
      <w:pPr>
        <w:spacing w:after="0" w:line="240" w:lineRule="auto"/>
        <w:ind w:left="142" w:right="40" w:firstLine="720"/>
        <w:jc w:val="both"/>
        <w:rPr>
          <w:rFonts w:ascii="Cambria" w:hAnsi="Cambria"/>
          <w:sz w:val="24"/>
          <w:szCs w:val="24"/>
        </w:rPr>
      </w:pPr>
      <w:r w:rsidRPr="00217561">
        <w:rPr>
          <w:rFonts w:ascii="Cambria" w:hAnsi="Cambria" w:cs="Times New Roman"/>
          <w:sz w:val="24"/>
          <w:szCs w:val="24"/>
        </w:rPr>
        <w:t xml:space="preserve">Menurut pakar kajian </w:t>
      </w:r>
      <w:r w:rsidRPr="00217561">
        <w:rPr>
          <w:rFonts w:ascii="Cambria" w:hAnsi="Cambria" w:cs="Times New Roman"/>
          <w:i/>
          <w:sz w:val="24"/>
          <w:szCs w:val="24"/>
        </w:rPr>
        <w:t>gender</w:t>
      </w:r>
      <w:r w:rsidRPr="00217561">
        <w:rPr>
          <w:rFonts w:ascii="Cambria" w:hAnsi="Cambria" w:cs="Times New Roman"/>
          <w:sz w:val="24"/>
          <w:szCs w:val="24"/>
        </w:rPr>
        <w:t xml:space="preserve"> Nasaruddin Umar, masalah keadilan selama ini cenderung mengeliminir persoalan asasnya. Selama ini katanya kita lebih banyak menyoroti persoalan yang sesungguhnya merupakan akibat itu lahir. Nasaruddin menandaskan fenomena </w:t>
      </w:r>
      <w:r w:rsidRPr="00217561">
        <w:rPr>
          <w:rFonts w:ascii="Cambria" w:hAnsi="Cambria" w:cs="Times New Roman"/>
          <w:i/>
          <w:sz w:val="24"/>
          <w:szCs w:val="24"/>
        </w:rPr>
        <w:t>gender</w:t>
      </w:r>
      <w:r w:rsidRPr="00217561">
        <w:rPr>
          <w:rFonts w:ascii="Cambria" w:hAnsi="Cambria" w:cs="Times New Roman"/>
          <w:sz w:val="24"/>
          <w:szCs w:val="24"/>
        </w:rPr>
        <w:t xml:space="preserve"> ini mengindikasikan bahwa pemahaman agama (teologi) merupakan sebab utama (</w:t>
      </w:r>
      <w:r w:rsidRPr="00217561">
        <w:rPr>
          <w:rFonts w:ascii="Cambria" w:hAnsi="Cambria" w:cs="Times New Roman"/>
          <w:i/>
          <w:sz w:val="24"/>
          <w:szCs w:val="24"/>
        </w:rPr>
        <w:t>prima causa</w:t>
      </w:r>
      <w:r w:rsidRPr="00217561">
        <w:rPr>
          <w:rFonts w:ascii="Cambria" w:hAnsi="Cambria" w:cs="Times New Roman"/>
          <w:sz w:val="24"/>
          <w:szCs w:val="24"/>
        </w:rPr>
        <w:t xml:space="preserve">) dalam melahirkan berbagai persepsi yang bias </w:t>
      </w:r>
      <w:r w:rsidRPr="00217561">
        <w:rPr>
          <w:rFonts w:ascii="Cambria" w:hAnsi="Cambria" w:cs="Times New Roman"/>
          <w:i/>
          <w:sz w:val="24"/>
          <w:szCs w:val="24"/>
        </w:rPr>
        <w:t>gender</w:t>
      </w:r>
      <w:r w:rsidRPr="00217561">
        <w:rPr>
          <w:rFonts w:ascii="Cambria" w:hAnsi="Cambria" w:cs="Times New Roman"/>
          <w:sz w:val="24"/>
          <w:szCs w:val="24"/>
        </w:rPr>
        <w:t>.</w:t>
      </w:r>
      <w:r w:rsidRPr="00217561">
        <w:rPr>
          <w:rFonts w:ascii="Cambria" w:hAnsi="Cambria" w:cs="Times New Roman"/>
          <w:sz w:val="24"/>
          <w:szCs w:val="24"/>
          <w:vertAlign w:val="superscript"/>
        </w:rPr>
        <w:footnoteReference w:id="23"/>
      </w:r>
      <w:r w:rsidRPr="00217561">
        <w:rPr>
          <w:rFonts w:ascii="Cambria" w:hAnsi="Cambria" w:cs="Times New Roman"/>
          <w:sz w:val="24"/>
          <w:szCs w:val="24"/>
        </w:rPr>
        <w:t xml:space="preserve"> </w:t>
      </w:r>
    </w:p>
    <w:p w:rsidR="00B24A2B" w:rsidRDefault="00373409" w:rsidP="00B24A2B">
      <w:pPr>
        <w:spacing w:after="0" w:line="240" w:lineRule="auto"/>
        <w:ind w:left="142" w:right="40" w:firstLine="720"/>
        <w:jc w:val="both"/>
        <w:rPr>
          <w:rFonts w:ascii="Cambria" w:hAnsi="Cambria" w:cs="Times New Roman"/>
          <w:sz w:val="24"/>
          <w:szCs w:val="24"/>
        </w:rPr>
      </w:pPr>
      <w:r w:rsidRPr="00217561">
        <w:rPr>
          <w:rFonts w:ascii="Cambria" w:hAnsi="Cambria" w:cs="Times New Roman"/>
          <w:sz w:val="24"/>
          <w:szCs w:val="24"/>
        </w:rPr>
        <w:t xml:space="preserve">Akan tetapi, Nasaruddin memaparkan, jika disimak secara mendalam dengan menggunakan metode analis semantik, semiotik, hermeneutik dan dengan memperhatikan teori </w:t>
      </w:r>
      <w:r w:rsidRPr="00217561">
        <w:rPr>
          <w:rFonts w:ascii="Cambria" w:hAnsi="Cambria" w:cs="Times New Roman"/>
          <w:i/>
          <w:sz w:val="24"/>
          <w:szCs w:val="24"/>
        </w:rPr>
        <w:t>sabab nuzul</w:t>
      </w:r>
      <w:r w:rsidRPr="00217561">
        <w:rPr>
          <w:rFonts w:ascii="Cambria" w:hAnsi="Cambria" w:cs="Times New Roman"/>
          <w:sz w:val="24"/>
          <w:szCs w:val="24"/>
        </w:rPr>
        <w:t xml:space="preserve"> pada surat An-Nisa ayat 34  yang khusus membahas gender, yang demikian merupakan </w:t>
      </w:r>
      <w:r w:rsidRPr="00217561">
        <w:rPr>
          <w:rFonts w:ascii="Cambria" w:hAnsi="Cambria" w:cs="Times New Roman"/>
          <w:sz w:val="24"/>
          <w:szCs w:val="24"/>
        </w:rPr>
        <w:lastRenderedPageBreak/>
        <w:t xml:space="preserve">suatu proses dalam mewujudkan keadilan secara konstruktif di dalam masyarakat. Ayat yang menjelaskan tentang perempuan ternyata turun untuk menanggapi kasus-kasus tertentu yang terjadi masa Rasulullah, ini berarti ayat tersebut bersifat khusus. Selain itu lanjutanya, penafsiran telah diyakini menjadi penyebab utama munculnya bias </w:t>
      </w:r>
      <w:r w:rsidRPr="00217561">
        <w:rPr>
          <w:rFonts w:ascii="Cambria" w:hAnsi="Cambria" w:cs="Times New Roman"/>
          <w:i/>
          <w:sz w:val="24"/>
          <w:szCs w:val="24"/>
        </w:rPr>
        <w:t>gender</w:t>
      </w:r>
      <w:r w:rsidRPr="00217561">
        <w:rPr>
          <w:rFonts w:ascii="Cambria" w:hAnsi="Cambria" w:cs="Times New Roman"/>
          <w:sz w:val="24"/>
          <w:szCs w:val="24"/>
        </w:rPr>
        <w:t>, Nasaruddin juga mengatakan, bahasa Indonesia yang miski</w:t>
      </w:r>
      <w:r w:rsidR="00B24A2B">
        <w:rPr>
          <w:rFonts w:ascii="Cambria" w:hAnsi="Cambria" w:cs="Times New Roman"/>
          <w:sz w:val="24"/>
          <w:szCs w:val="24"/>
        </w:rPr>
        <w:t xml:space="preserve">n untuk menafsirkan bahasa Arab. </w:t>
      </w:r>
    </w:p>
    <w:p w:rsidR="00373409" w:rsidRPr="00B24A2B" w:rsidRDefault="00373409" w:rsidP="00B24A2B">
      <w:pPr>
        <w:spacing w:after="0" w:line="240" w:lineRule="auto"/>
        <w:ind w:left="142" w:right="40" w:firstLine="720"/>
        <w:jc w:val="both"/>
        <w:rPr>
          <w:rFonts w:ascii="Cambria" w:hAnsi="Cambria"/>
          <w:sz w:val="24"/>
          <w:szCs w:val="24"/>
        </w:rPr>
      </w:pPr>
      <w:r w:rsidRPr="00B24A2B">
        <w:rPr>
          <w:rFonts w:ascii="Cambria" w:hAnsi="Cambria"/>
          <w:sz w:val="24"/>
          <w:szCs w:val="24"/>
        </w:rPr>
        <w:t>Menurut Mansur Faqih perbedaan  gender akan mengakibatkan manifetasi ketidakadilan antara lain:</w:t>
      </w:r>
    </w:p>
    <w:p w:rsidR="00373409" w:rsidRPr="00217561" w:rsidRDefault="00373409" w:rsidP="00C22D86">
      <w:pPr>
        <w:pStyle w:val="ListParagraph"/>
        <w:numPr>
          <w:ilvl w:val="0"/>
          <w:numId w:val="7"/>
        </w:numPr>
        <w:spacing w:after="0" w:line="240" w:lineRule="auto"/>
        <w:ind w:left="426" w:right="38" w:hanging="284"/>
        <w:jc w:val="both"/>
        <w:rPr>
          <w:rFonts w:ascii="Cambria" w:hAnsi="Cambria"/>
          <w:sz w:val="24"/>
          <w:szCs w:val="24"/>
        </w:rPr>
      </w:pPr>
      <w:r w:rsidRPr="00217561">
        <w:rPr>
          <w:rFonts w:ascii="Cambria" w:hAnsi="Cambria"/>
          <w:sz w:val="24"/>
          <w:szCs w:val="24"/>
        </w:rPr>
        <w:t>Terjadi marjinalisasi (miskin ekonomi pada perempuan)</w:t>
      </w:r>
    </w:p>
    <w:p w:rsidR="00373409" w:rsidRPr="00217561" w:rsidRDefault="00373409" w:rsidP="00C22D86">
      <w:pPr>
        <w:pStyle w:val="ListParagraph"/>
        <w:numPr>
          <w:ilvl w:val="0"/>
          <w:numId w:val="7"/>
        </w:numPr>
        <w:spacing w:after="0" w:line="240" w:lineRule="auto"/>
        <w:ind w:left="426" w:right="38" w:hanging="284"/>
        <w:jc w:val="both"/>
        <w:rPr>
          <w:rFonts w:ascii="Cambria" w:hAnsi="Cambria"/>
          <w:sz w:val="24"/>
          <w:szCs w:val="24"/>
        </w:rPr>
      </w:pPr>
      <w:r w:rsidRPr="00217561">
        <w:rPr>
          <w:rFonts w:ascii="Cambria" w:hAnsi="Cambria"/>
          <w:sz w:val="24"/>
          <w:szCs w:val="24"/>
        </w:rPr>
        <w:t>Terjadinya subordinasi pada salah satu jenis kelamin</w:t>
      </w:r>
    </w:p>
    <w:p w:rsidR="00373409" w:rsidRPr="00217561" w:rsidRDefault="00373409" w:rsidP="00C22D86">
      <w:pPr>
        <w:pStyle w:val="ListParagraph"/>
        <w:numPr>
          <w:ilvl w:val="0"/>
          <w:numId w:val="7"/>
        </w:numPr>
        <w:spacing w:after="0" w:line="240" w:lineRule="auto"/>
        <w:ind w:left="426" w:right="38" w:hanging="284"/>
        <w:jc w:val="both"/>
        <w:rPr>
          <w:rFonts w:ascii="Cambria" w:hAnsi="Cambria"/>
          <w:sz w:val="24"/>
          <w:szCs w:val="24"/>
        </w:rPr>
      </w:pPr>
      <w:r w:rsidRPr="00217561">
        <w:rPr>
          <w:rFonts w:ascii="Cambria" w:hAnsi="Cambria"/>
          <w:sz w:val="24"/>
          <w:szCs w:val="24"/>
        </w:rPr>
        <w:t>Pelebelan negatif (stereotipe)</w:t>
      </w:r>
    </w:p>
    <w:p w:rsidR="00373409" w:rsidRPr="00217561" w:rsidRDefault="00373409" w:rsidP="00C22D86">
      <w:pPr>
        <w:pStyle w:val="ListParagraph"/>
        <w:numPr>
          <w:ilvl w:val="0"/>
          <w:numId w:val="7"/>
        </w:numPr>
        <w:spacing w:after="0" w:line="240" w:lineRule="auto"/>
        <w:ind w:left="426" w:right="38" w:hanging="284"/>
        <w:jc w:val="both"/>
        <w:rPr>
          <w:rFonts w:ascii="Cambria" w:hAnsi="Cambria"/>
          <w:sz w:val="24"/>
          <w:szCs w:val="24"/>
        </w:rPr>
      </w:pPr>
      <w:r w:rsidRPr="00217561">
        <w:rPr>
          <w:rFonts w:ascii="Cambria" w:hAnsi="Cambria"/>
          <w:sz w:val="24"/>
          <w:szCs w:val="24"/>
        </w:rPr>
        <w:t>Kekerasan</w:t>
      </w:r>
    </w:p>
    <w:p w:rsidR="00373409" w:rsidRPr="00217561" w:rsidRDefault="00373409" w:rsidP="00C22D86">
      <w:pPr>
        <w:pStyle w:val="ListParagraph"/>
        <w:numPr>
          <w:ilvl w:val="0"/>
          <w:numId w:val="7"/>
        </w:numPr>
        <w:spacing w:after="0" w:line="240" w:lineRule="auto"/>
        <w:ind w:left="426" w:right="38" w:hanging="284"/>
        <w:jc w:val="both"/>
        <w:rPr>
          <w:rFonts w:ascii="Cambria" w:hAnsi="Cambria"/>
          <w:sz w:val="24"/>
          <w:szCs w:val="24"/>
        </w:rPr>
      </w:pPr>
      <w:r w:rsidRPr="00217561">
        <w:rPr>
          <w:rFonts w:ascii="Cambria" w:hAnsi="Cambria"/>
          <w:sz w:val="24"/>
          <w:szCs w:val="24"/>
        </w:rPr>
        <w:t>Menanggung beban domestik lebih banyak dan lebih lama</w:t>
      </w:r>
    </w:p>
    <w:p w:rsidR="00B24A2B" w:rsidRDefault="00373409" w:rsidP="00B24A2B">
      <w:pPr>
        <w:spacing w:after="0" w:line="240" w:lineRule="auto"/>
        <w:ind w:left="142" w:right="40" w:firstLine="720"/>
        <w:jc w:val="both"/>
        <w:rPr>
          <w:rFonts w:ascii="Cambria" w:hAnsi="Cambria" w:cs="Times New Roman"/>
          <w:sz w:val="24"/>
          <w:szCs w:val="24"/>
        </w:rPr>
      </w:pPr>
      <w:r w:rsidRPr="00217561">
        <w:rPr>
          <w:rFonts w:ascii="Cambria" w:hAnsi="Cambria" w:cs="Times New Roman"/>
          <w:sz w:val="24"/>
          <w:szCs w:val="24"/>
        </w:rPr>
        <w:t>Pada umumnya yang menjadi korban adalah perempuan dengan melihat tradisi budaya dari masyarakat bahwa perempuanlah yang dibebani peran domestik dalam rumah tangga.</w:t>
      </w:r>
      <w:r w:rsidRPr="00217561">
        <w:rPr>
          <w:rStyle w:val="FootnoteReference"/>
          <w:rFonts w:ascii="Cambria" w:hAnsi="Cambria"/>
          <w:sz w:val="24"/>
          <w:szCs w:val="24"/>
        </w:rPr>
        <w:footnoteReference w:id="24"/>
      </w:r>
    </w:p>
    <w:p w:rsidR="00373409" w:rsidRPr="00217561" w:rsidRDefault="00373409" w:rsidP="00B24A2B">
      <w:pPr>
        <w:spacing w:after="0" w:line="240" w:lineRule="auto"/>
        <w:ind w:left="142" w:right="40" w:firstLine="720"/>
        <w:jc w:val="both"/>
        <w:rPr>
          <w:rFonts w:ascii="Cambria" w:hAnsi="Cambria" w:cs="Times New Roman"/>
          <w:sz w:val="24"/>
          <w:szCs w:val="24"/>
        </w:rPr>
      </w:pPr>
      <w:r w:rsidRPr="00217561">
        <w:rPr>
          <w:rFonts w:ascii="Cambria" w:hAnsi="Cambria" w:cs="Times New Roman"/>
          <w:sz w:val="24"/>
          <w:szCs w:val="24"/>
        </w:rPr>
        <w:t>Secara umum tampak bahwa Al-Quran meninggikan derajat laki-laki di atas perempuan, akan tetapi perbedaan tersebut bukan lantas membedakan antara laki-laki dan mengunggulkan anatar keduanya melainkan perbedaan tersebut untuk mendukung obsesi Al-Quran, yaitu terjadinya hubungan harmonis yang didasari kasih sayang di lingkungan keluarga sebagaimana di dalam surat Ar-Rum (30):21</w:t>
      </w:r>
    </w:p>
    <w:p w:rsidR="00373409" w:rsidRPr="00217561" w:rsidRDefault="00373409" w:rsidP="00373409">
      <w:pPr>
        <w:spacing w:after="0" w:line="240" w:lineRule="auto"/>
        <w:ind w:left="284" w:right="38" w:firstLine="284"/>
        <w:jc w:val="right"/>
        <w:rPr>
          <w:rFonts w:ascii="Cambria" w:hAnsi="Cambria" w:cs="Traditional Arabic"/>
          <w:color w:val="000000"/>
          <w:sz w:val="24"/>
          <w:szCs w:val="24"/>
        </w:rPr>
      </w:pPr>
      <w:r w:rsidRPr="00217561">
        <w:rPr>
          <w:rFonts w:ascii="Cambria" w:hAnsi="Cambria" w:cs="Traditional Arabic"/>
          <w:color w:val="000000"/>
          <w:sz w:val="24"/>
          <w:szCs w:val="24"/>
          <w:rtl/>
        </w:rPr>
        <w:t>وَمِنْ آيَاتِهِ أَنْ خَلَقَ لَكُمْ مِنْ أَنْفُسِكُمْ أَزْوَاجًا لِتَسْكُنُوا إِلَيْهَا وَجَعَلَ بَيْنَكُمْ مَوَدَّةً وَرَحْمَةً إِنَّ فِي ذَلِكَ لآيَاتٍ لِقَوْمٍ يَتَفَكَّرُونَ﴿الروم : .</w:t>
      </w:r>
      <w:r w:rsidRPr="00217561">
        <w:rPr>
          <w:rFonts w:ascii="Cambria" w:hAnsi="Cambria" w:cs="Traditional Arabic"/>
          <w:color w:val="000000"/>
          <w:sz w:val="24"/>
          <w:szCs w:val="24"/>
          <w:rtl/>
          <w:lang w:bidi="fa-IR"/>
        </w:rPr>
        <w:t>۳</w:t>
      </w:r>
      <w:r w:rsidRPr="00217561">
        <w:rPr>
          <w:rFonts w:ascii="Cambria" w:hAnsi="Cambria" w:cs="Traditional Arabic"/>
          <w:color w:val="000000"/>
          <w:sz w:val="24"/>
          <w:szCs w:val="24"/>
          <w:rtl/>
        </w:rPr>
        <w:t>/</w:t>
      </w:r>
      <w:r w:rsidRPr="00217561">
        <w:rPr>
          <w:rFonts w:ascii="Cambria" w:hAnsi="Cambria" w:cs="Traditional Arabic"/>
          <w:color w:val="000000"/>
          <w:sz w:val="24"/>
          <w:szCs w:val="24"/>
          <w:rtl/>
          <w:lang w:bidi="fa-IR"/>
        </w:rPr>
        <w:t>۲۱</w:t>
      </w:r>
      <w:r w:rsidRPr="00217561">
        <w:rPr>
          <w:rFonts w:ascii="Cambria" w:hAnsi="Cambria" w:cs="Traditional Arabic"/>
          <w:color w:val="000000"/>
          <w:sz w:val="24"/>
          <w:szCs w:val="24"/>
          <w:rtl/>
        </w:rPr>
        <w:t>﴾</w:t>
      </w:r>
    </w:p>
    <w:p w:rsidR="00373409" w:rsidRPr="00B24A2B" w:rsidRDefault="00373409" w:rsidP="00C22D86">
      <w:pPr>
        <w:spacing w:after="0" w:line="240" w:lineRule="auto"/>
        <w:ind w:left="142" w:right="38"/>
        <w:jc w:val="both"/>
        <w:rPr>
          <w:rFonts w:ascii="Cambria" w:hAnsi="Cambria" w:cs="Times New Roman"/>
          <w:i/>
          <w:iCs/>
          <w:color w:val="000000"/>
          <w:sz w:val="24"/>
          <w:szCs w:val="24"/>
        </w:rPr>
      </w:pPr>
      <w:r w:rsidRPr="00217561">
        <w:rPr>
          <w:rFonts w:ascii="Cambria" w:hAnsi="Cambria" w:cs="Times New Roman"/>
          <w:color w:val="000000"/>
          <w:sz w:val="24"/>
          <w:szCs w:val="24"/>
        </w:rPr>
        <w:t xml:space="preserve"> Artinya: </w:t>
      </w:r>
      <w:r w:rsidRPr="00217561">
        <w:rPr>
          <w:rFonts w:ascii="Cambria" w:hAnsi="Cambria" w:cs="Times New Roman"/>
          <w:i/>
          <w:iCs/>
          <w:color w:val="000000"/>
          <w:sz w:val="24"/>
          <w:szCs w:val="24"/>
        </w:rPr>
        <w:t>“Dan di antara tanda-tanda kekuasaan-Nya ialah Dia mencipta-Kan</w:t>
      </w:r>
      <w:r w:rsidRPr="00217561">
        <w:rPr>
          <w:rFonts w:ascii="Cambria" w:hAnsi="Cambria" w:cs="Times New Roman"/>
          <w:color w:val="000000"/>
          <w:sz w:val="24"/>
          <w:szCs w:val="24"/>
        </w:rPr>
        <w:t xml:space="preserve"> </w:t>
      </w:r>
      <w:r w:rsidRPr="00217561">
        <w:rPr>
          <w:rFonts w:ascii="Cambria" w:hAnsi="Cambria" w:cs="Times New Roman"/>
          <w:i/>
          <w:iCs/>
          <w:color w:val="000000"/>
          <w:sz w:val="24"/>
          <w:szCs w:val="24"/>
        </w:rPr>
        <w:t>untukmu istri-istri dari jenismu sendiri, supaya kamu cenderung dan merasa tenteram kepadanya, dan dijadikan-Nya di antaramu rasa kasih dan sayang. Sesungguhnya pada yang demikian itu benar-benar terdapat tanda-tanda bagi kaum yang berpikir</w:t>
      </w:r>
      <w:r w:rsidRPr="00217561">
        <w:rPr>
          <w:rFonts w:ascii="Cambria" w:hAnsi="Cambria" w:cs="Times New Roman"/>
          <w:color w:val="000000"/>
          <w:sz w:val="24"/>
          <w:szCs w:val="24"/>
        </w:rPr>
        <w:t>.”(Qs-Ar-Rum(30):21)</w:t>
      </w:r>
      <w:r w:rsidRPr="00217561">
        <w:rPr>
          <w:rStyle w:val="FootnoteReference"/>
          <w:rFonts w:ascii="Cambria" w:hAnsi="Cambria"/>
          <w:color w:val="000000"/>
          <w:sz w:val="24"/>
          <w:szCs w:val="24"/>
        </w:rPr>
        <w:footnoteReference w:id="25"/>
      </w:r>
    </w:p>
    <w:p w:rsidR="00373409" w:rsidRPr="00217561" w:rsidRDefault="00373409" w:rsidP="00B24A2B">
      <w:pPr>
        <w:spacing w:after="0" w:line="240" w:lineRule="auto"/>
        <w:ind w:left="142" w:right="40" w:firstLine="720"/>
        <w:jc w:val="both"/>
        <w:rPr>
          <w:rFonts w:ascii="Cambria" w:hAnsi="Cambria" w:cs="Times New Roman"/>
          <w:color w:val="000000"/>
          <w:sz w:val="24"/>
          <w:szCs w:val="24"/>
        </w:rPr>
      </w:pPr>
      <w:r w:rsidRPr="00217561">
        <w:rPr>
          <w:rFonts w:ascii="Cambria" w:hAnsi="Cambria" w:cs="Times New Roman"/>
          <w:color w:val="000000"/>
          <w:sz w:val="24"/>
          <w:szCs w:val="24"/>
        </w:rPr>
        <w:t>Di dalam tradisi Islam, perempuan mukallaf dapat melakukan perjanjian, nadhar, baik kepada sesama manusia maupun kepada tuhan tidak ada satupun yang dapat menggugurkan semua hal tersebut. Sebagaimana yang terdapat di dalam surat Al-Ma’idah (5):89</w:t>
      </w:r>
    </w:p>
    <w:p w:rsidR="00373409" w:rsidRPr="00217561" w:rsidRDefault="00373409" w:rsidP="00373409">
      <w:pPr>
        <w:spacing w:after="0" w:line="240" w:lineRule="auto"/>
        <w:ind w:left="426" w:right="38" w:firstLine="142"/>
        <w:jc w:val="right"/>
        <w:rPr>
          <w:rFonts w:ascii="Cambria" w:hAnsi="Cambria" w:cs="Traditional Arabic"/>
          <w:color w:val="000000"/>
          <w:sz w:val="24"/>
          <w:szCs w:val="24"/>
        </w:rPr>
      </w:pPr>
      <w:r w:rsidRPr="00217561">
        <w:rPr>
          <w:rFonts w:ascii="Cambria" w:hAnsi="Cambria" w:cs="Traditional Arabic"/>
          <w:color w:val="000000"/>
          <w:sz w:val="24"/>
          <w:szCs w:val="24"/>
          <w:rtl/>
        </w:rPr>
        <w:t>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 ﴿الما ئدة: ٥/</w:t>
      </w:r>
      <w:r w:rsidRPr="00217561">
        <w:rPr>
          <w:rFonts w:ascii="Cambria" w:hAnsi="Cambria" w:cs="Traditional Arabic"/>
          <w:color w:val="000000"/>
          <w:sz w:val="24"/>
          <w:szCs w:val="24"/>
          <w:rtl/>
          <w:lang w:bidi="fa-IR"/>
        </w:rPr>
        <w:t>۸۹</w:t>
      </w:r>
      <w:r w:rsidRPr="00217561">
        <w:rPr>
          <w:rFonts w:ascii="Cambria" w:hAnsi="Cambria" w:cs="Traditional Arabic"/>
          <w:color w:val="000000"/>
          <w:sz w:val="24"/>
          <w:szCs w:val="24"/>
          <w:rtl/>
        </w:rPr>
        <w:t xml:space="preserve"> ﴾</w:t>
      </w:r>
    </w:p>
    <w:p w:rsidR="00373409" w:rsidRPr="00C22D86" w:rsidRDefault="00373409" w:rsidP="00C22D86">
      <w:pPr>
        <w:spacing w:after="0" w:line="240" w:lineRule="auto"/>
        <w:ind w:left="142" w:right="38"/>
        <w:jc w:val="both"/>
        <w:rPr>
          <w:rFonts w:ascii="Cambria" w:hAnsi="Cambria" w:cs="Times New Roman"/>
          <w:i/>
          <w:iCs/>
          <w:color w:val="000000"/>
          <w:sz w:val="24"/>
          <w:szCs w:val="24"/>
        </w:rPr>
      </w:pPr>
      <w:r w:rsidRPr="00217561">
        <w:rPr>
          <w:rFonts w:ascii="Cambria" w:hAnsi="Cambria" w:cs="Times New Roman"/>
          <w:color w:val="000000"/>
          <w:sz w:val="24"/>
          <w:szCs w:val="24"/>
        </w:rPr>
        <w:t>Artinya</w:t>
      </w:r>
      <w:r w:rsidRPr="00217561">
        <w:rPr>
          <w:rFonts w:ascii="Cambria" w:hAnsi="Cambria" w:cs="Times New Roman"/>
          <w:i/>
          <w:iCs/>
          <w:color w:val="000000"/>
          <w:sz w:val="24"/>
          <w:szCs w:val="24"/>
        </w:rPr>
        <w:t>: “Allah tidak menghukum kamu disebabkan sumpah-sumpahmu</w:t>
      </w:r>
      <w:r w:rsidR="00B24A2B">
        <w:rPr>
          <w:rFonts w:ascii="Cambria" w:hAnsi="Cambria" w:cs="Times New Roman"/>
          <w:i/>
          <w:iCs/>
          <w:color w:val="000000"/>
          <w:sz w:val="24"/>
          <w:szCs w:val="24"/>
        </w:rPr>
        <w:t xml:space="preserve"> </w:t>
      </w:r>
      <w:r w:rsidRPr="00217561">
        <w:rPr>
          <w:rFonts w:ascii="Cambria" w:hAnsi="Cambria" w:cs="Times New Roman"/>
          <w:i/>
          <w:iCs/>
          <w:color w:val="000000"/>
          <w:sz w:val="24"/>
          <w:szCs w:val="24"/>
        </w:rPr>
        <w:t xml:space="preserve">yang tidak dimaksud (untuk bersumpah), tetapi Dia menghukum kamu disebabkan sumpah-sumpah yang kamu sengaja, maka kafarat (melanggar) </w:t>
      </w:r>
      <w:r w:rsidRPr="00217561">
        <w:rPr>
          <w:rFonts w:ascii="Cambria" w:hAnsi="Cambria" w:cs="Times New Roman"/>
          <w:i/>
          <w:iCs/>
          <w:color w:val="000000"/>
          <w:sz w:val="24"/>
          <w:szCs w:val="24"/>
        </w:rPr>
        <w:lastRenderedPageBreak/>
        <w:t>sumpah itu, ialah memberi makan sepuluh orang miskin, yaitu dari makanan yang biasa kamu berikan kepada keluargamu, atau memberi pakaian kepada mereka atau memerdekakan seorang budak. Barang siapa tidak sanggup melakukan yang demikian, maka kafaratnya puasa selama tiga hari. Yang demikian itu adalah kafarat sumpah-sumpahmu bila kamu bersumpah (dan kamu langgar). Dan jagalah sumpahmu. Demikianlah Allah menerangkan kepadamu hukum-hukum-Nya agar kamu bersyukur (kepada-Nya).”</w:t>
      </w:r>
      <w:r w:rsidRPr="00217561">
        <w:rPr>
          <w:rFonts w:ascii="Cambria" w:hAnsi="Cambria" w:cs="Times New Roman"/>
          <w:color w:val="000000"/>
          <w:sz w:val="24"/>
          <w:szCs w:val="24"/>
        </w:rPr>
        <w:t>(Qs. Al-Ma’idah (5):89)</w:t>
      </w:r>
      <w:r w:rsidRPr="00217561">
        <w:rPr>
          <w:rStyle w:val="FootnoteReference"/>
          <w:rFonts w:ascii="Cambria" w:hAnsi="Cambria"/>
          <w:color w:val="000000"/>
          <w:sz w:val="24"/>
          <w:szCs w:val="24"/>
        </w:rPr>
        <w:footnoteReference w:id="26"/>
      </w:r>
    </w:p>
    <w:p w:rsidR="00373409" w:rsidRPr="00217561" w:rsidRDefault="00373409" w:rsidP="00B24A2B">
      <w:pPr>
        <w:spacing w:after="0" w:line="240" w:lineRule="auto"/>
        <w:ind w:left="142" w:right="40" w:firstLine="720"/>
        <w:jc w:val="both"/>
        <w:rPr>
          <w:rFonts w:ascii="Cambria" w:hAnsi="Cambria" w:cs="Times New Roman"/>
          <w:color w:val="000000"/>
          <w:sz w:val="24"/>
          <w:szCs w:val="24"/>
        </w:rPr>
      </w:pPr>
      <w:r w:rsidRPr="00217561">
        <w:rPr>
          <w:rFonts w:ascii="Cambria" w:hAnsi="Cambria" w:cs="Times New Roman"/>
          <w:color w:val="000000"/>
          <w:sz w:val="24"/>
          <w:szCs w:val="24"/>
        </w:rPr>
        <w:t>Secara eksplisit perbedaan gender juga akan berpengaruh kepada polapikir perempuan yang mayoritas notaben dari mereka adalah wanita karir, mereka berdalih bahwa tujuan utama dari berkarir adalah meraih prestasi yang sudah lama diidamkan, apalagi untuk saat ini memang sudah disediakan beberapa persen bagi wanita untuk ikut serta dalam pemerintahan dan lain sebagainya. Hal ini telah dijelaskan di dalam surat Al-Imron (3):195</w:t>
      </w:r>
    </w:p>
    <w:p w:rsidR="00373409" w:rsidRPr="00217561" w:rsidRDefault="00373409" w:rsidP="00373409">
      <w:pPr>
        <w:spacing w:after="0" w:line="240" w:lineRule="auto"/>
        <w:ind w:left="709" w:right="38" w:firstLine="142"/>
        <w:jc w:val="right"/>
        <w:rPr>
          <w:rFonts w:ascii="Cambria" w:hAnsi="Cambria" w:cs="Traditional Arabic"/>
          <w:color w:val="000000"/>
          <w:sz w:val="24"/>
          <w:szCs w:val="24"/>
        </w:rPr>
      </w:pPr>
      <w:r w:rsidRPr="00217561">
        <w:rPr>
          <w:rFonts w:ascii="Cambria" w:hAnsi="Cambria" w:cs="Traditional Arabic"/>
          <w:color w:val="000000"/>
          <w:sz w:val="24"/>
          <w:szCs w:val="24"/>
          <w:rtl/>
        </w:rPr>
        <w:t>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 ﴿العمران:</w:t>
      </w:r>
      <w:r w:rsidRPr="00217561">
        <w:rPr>
          <w:rFonts w:ascii="Cambria" w:hAnsi="Cambria" w:cs="Traditional Arabic"/>
          <w:color w:val="000000"/>
          <w:sz w:val="24"/>
          <w:szCs w:val="24"/>
          <w:rtl/>
          <w:lang w:bidi="fa-IR"/>
        </w:rPr>
        <w:t>۳</w:t>
      </w:r>
      <w:r w:rsidRPr="00217561">
        <w:rPr>
          <w:rFonts w:ascii="Cambria" w:hAnsi="Cambria" w:cs="Traditional Arabic"/>
          <w:color w:val="000000"/>
          <w:sz w:val="24"/>
          <w:szCs w:val="24"/>
          <w:rtl/>
        </w:rPr>
        <w:t>/</w:t>
      </w:r>
      <w:r w:rsidRPr="00217561">
        <w:rPr>
          <w:rFonts w:ascii="Cambria" w:hAnsi="Cambria" w:cs="Traditional Arabic"/>
          <w:color w:val="000000"/>
          <w:sz w:val="24"/>
          <w:szCs w:val="24"/>
          <w:rtl/>
          <w:lang w:bidi="fa-IR"/>
        </w:rPr>
        <w:t>۱۹</w:t>
      </w:r>
      <w:r w:rsidRPr="00217561">
        <w:rPr>
          <w:rFonts w:ascii="Cambria" w:hAnsi="Cambria" w:cs="Traditional Arabic"/>
          <w:color w:val="000000"/>
          <w:sz w:val="24"/>
          <w:szCs w:val="24"/>
          <w:rtl/>
        </w:rPr>
        <w:t>٥﴾</w:t>
      </w:r>
      <w:r w:rsidRPr="00217561">
        <w:rPr>
          <w:rFonts w:ascii="Cambria" w:hAnsi="Cambria" w:cs="Traditional Arabic"/>
          <w:color w:val="000000"/>
          <w:sz w:val="24"/>
          <w:szCs w:val="24"/>
        </w:rPr>
        <w:t xml:space="preserve"> </w:t>
      </w:r>
    </w:p>
    <w:p w:rsidR="00373409" w:rsidRPr="00217561" w:rsidRDefault="00373409" w:rsidP="00C22D86">
      <w:pPr>
        <w:spacing w:after="0" w:line="240" w:lineRule="auto"/>
        <w:ind w:left="142" w:right="140"/>
        <w:jc w:val="both"/>
        <w:rPr>
          <w:rFonts w:ascii="Cambria" w:hAnsi="Cambria" w:cs="Times New Roman"/>
          <w:color w:val="000000"/>
          <w:sz w:val="24"/>
          <w:szCs w:val="24"/>
        </w:rPr>
      </w:pPr>
      <w:r w:rsidRPr="00217561">
        <w:rPr>
          <w:rFonts w:ascii="Cambria" w:hAnsi="Cambria" w:cs="Times New Roman"/>
          <w:color w:val="000000"/>
          <w:sz w:val="24"/>
          <w:szCs w:val="24"/>
        </w:rPr>
        <w:t xml:space="preserve">Artinya: </w:t>
      </w:r>
      <w:r w:rsidRPr="00217561">
        <w:rPr>
          <w:rFonts w:ascii="Cambria" w:hAnsi="Cambria" w:cs="Times New Roman"/>
          <w:i/>
          <w:iCs/>
          <w:color w:val="000000"/>
          <w:sz w:val="24"/>
          <w:szCs w:val="24"/>
        </w:rPr>
        <w:t>“Maka Tuhan mereka memperkenankan permohonannya</w:t>
      </w:r>
    </w:p>
    <w:p w:rsidR="00373409" w:rsidRPr="00217561" w:rsidRDefault="00373409" w:rsidP="00C22D86">
      <w:pPr>
        <w:spacing w:after="0" w:line="240" w:lineRule="auto"/>
        <w:ind w:left="142" w:right="140"/>
        <w:jc w:val="both"/>
        <w:rPr>
          <w:rFonts w:ascii="Cambria" w:hAnsi="Cambria" w:cs="Times New Roman"/>
          <w:color w:val="000000"/>
          <w:sz w:val="24"/>
          <w:szCs w:val="24"/>
        </w:rPr>
      </w:pPr>
      <w:r w:rsidRPr="00217561">
        <w:rPr>
          <w:rFonts w:ascii="Cambria" w:hAnsi="Cambria" w:cs="Times New Roman"/>
          <w:i/>
          <w:iCs/>
          <w:color w:val="000000"/>
          <w:sz w:val="24"/>
          <w:szCs w:val="24"/>
        </w:rPr>
        <w:t>(dengan berfirman), "Sesungguhnya Aku tidak menyia-nyiakan amal orang-orang yang beramal di antara kamu, baik laki-laki atau perempuan, (karena) sebagian kamu adalah turunan dari sebagian yang lain. Maka orang-orang yang berhijrah, yang diusir dari kampung halamannya, yang disakiti pada jalan-Ku, yang berperang dan yang dibunuh, pastilah akan Ku-hapuskan kesalahan-kesalahan mereka dan pastilah Aku masukkan mereka ke dalam surga yang mengalir sungai-sungai di bawahnya sebagai pahala di sisi Allah. Dan Allah pada sisi-Nya pahala yang baik</w:t>
      </w:r>
      <w:r w:rsidRPr="00217561">
        <w:rPr>
          <w:rFonts w:ascii="Cambria" w:hAnsi="Cambria" w:cs="Times New Roman"/>
          <w:color w:val="000000"/>
          <w:sz w:val="24"/>
          <w:szCs w:val="24"/>
        </w:rPr>
        <w:t>.”(QS. Al-Imron (3):195).</w:t>
      </w:r>
      <w:r w:rsidRPr="00217561">
        <w:rPr>
          <w:rStyle w:val="FootnoteReference"/>
          <w:rFonts w:ascii="Cambria" w:hAnsi="Cambria"/>
          <w:color w:val="000000"/>
          <w:sz w:val="24"/>
          <w:szCs w:val="24"/>
        </w:rPr>
        <w:footnoteReference w:id="27"/>
      </w:r>
    </w:p>
    <w:p w:rsidR="00373409" w:rsidRPr="00217561" w:rsidRDefault="00373409" w:rsidP="00C22D86">
      <w:pPr>
        <w:spacing w:after="0" w:line="240" w:lineRule="auto"/>
        <w:ind w:left="142" w:right="140"/>
        <w:jc w:val="both"/>
        <w:rPr>
          <w:rFonts w:ascii="Cambria" w:hAnsi="Cambria" w:cs="Times New Roman"/>
          <w:i/>
          <w:iCs/>
          <w:color w:val="000000"/>
          <w:sz w:val="24"/>
          <w:szCs w:val="24"/>
        </w:rPr>
      </w:pPr>
    </w:p>
    <w:p w:rsidR="00373409" w:rsidRDefault="00373409" w:rsidP="00B24A2B">
      <w:pPr>
        <w:spacing w:after="0" w:line="240" w:lineRule="auto"/>
        <w:ind w:left="142" w:right="40" w:firstLine="720"/>
        <w:jc w:val="both"/>
        <w:rPr>
          <w:rFonts w:ascii="Cambria" w:hAnsi="Cambria" w:cs="Times New Roman"/>
          <w:color w:val="000000"/>
          <w:sz w:val="24"/>
          <w:szCs w:val="24"/>
        </w:rPr>
      </w:pPr>
      <w:r w:rsidRPr="00217561">
        <w:rPr>
          <w:rFonts w:ascii="Cambria" w:hAnsi="Cambria" w:cs="Times New Roman"/>
          <w:color w:val="000000"/>
          <w:sz w:val="24"/>
          <w:szCs w:val="24"/>
        </w:rPr>
        <w:t>Ayat tersebut menjelaskan bahwa konsep kesetaraan gender yang ideal bahwa perihal prestasi adalah individual, baik perihal spiritual, maupun urusan karir profesional, tidak mesti dimonopoli oleh kelelakian saja, laki-laki dan perempuan sama-sama memiliki peluang yang sama dalam hal meraih prestasi secara optimal. Namun pada kenyataannya di masyarakat untuk problematika wanita karir membutuhkan banyak sosialisasi, dan beberapa tahapan, karena masih banyak kendala, terutama kendala budaya yang sulit diselesaikan.</w:t>
      </w:r>
      <w:r w:rsidRPr="00217561">
        <w:rPr>
          <w:rStyle w:val="FootnoteReference"/>
          <w:rFonts w:ascii="Cambria" w:hAnsi="Cambria"/>
          <w:color w:val="000000"/>
          <w:sz w:val="24"/>
          <w:szCs w:val="24"/>
        </w:rPr>
        <w:footnoteReference w:id="28"/>
      </w:r>
    </w:p>
    <w:p w:rsidR="00C22D86" w:rsidRDefault="00C22D86" w:rsidP="00B24A2B">
      <w:pPr>
        <w:spacing w:after="0" w:line="240" w:lineRule="auto"/>
        <w:ind w:left="142" w:right="40" w:firstLine="720"/>
        <w:jc w:val="both"/>
        <w:rPr>
          <w:rFonts w:ascii="Cambria" w:hAnsi="Cambria" w:cs="Times New Roman"/>
          <w:color w:val="000000"/>
          <w:sz w:val="24"/>
          <w:szCs w:val="24"/>
        </w:rPr>
      </w:pPr>
    </w:p>
    <w:p w:rsidR="00C22D86" w:rsidRDefault="00C22D86" w:rsidP="00B24A2B">
      <w:pPr>
        <w:spacing w:after="0" w:line="240" w:lineRule="auto"/>
        <w:ind w:left="142" w:right="40" w:firstLine="720"/>
        <w:jc w:val="both"/>
        <w:rPr>
          <w:rFonts w:ascii="Cambria" w:hAnsi="Cambria" w:cs="Times New Roman"/>
          <w:color w:val="000000"/>
          <w:sz w:val="24"/>
          <w:szCs w:val="24"/>
        </w:rPr>
      </w:pPr>
    </w:p>
    <w:p w:rsidR="00C22D86" w:rsidRPr="00217561" w:rsidRDefault="00C22D86" w:rsidP="00B24A2B">
      <w:pPr>
        <w:spacing w:after="0" w:line="240" w:lineRule="auto"/>
        <w:ind w:left="142" w:right="40" w:firstLine="720"/>
        <w:jc w:val="both"/>
        <w:rPr>
          <w:rFonts w:ascii="Cambria" w:hAnsi="Cambria" w:cs="Times New Roman"/>
          <w:color w:val="000000"/>
          <w:sz w:val="24"/>
          <w:szCs w:val="24"/>
        </w:rPr>
      </w:pPr>
    </w:p>
    <w:p w:rsidR="00373409" w:rsidRPr="00217561" w:rsidRDefault="00373409" w:rsidP="00FB4AFC">
      <w:pPr>
        <w:pStyle w:val="ListParagraph"/>
        <w:numPr>
          <w:ilvl w:val="0"/>
          <w:numId w:val="12"/>
        </w:numPr>
        <w:spacing w:after="0" w:line="240" w:lineRule="auto"/>
        <w:ind w:left="426"/>
        <w:jc w:val="both"/>
        <w:rPr>
          <w:rFonts w:ascii="Cambria" w:hAnsi="Cambria" w:cs="Traditional Arabic"/>
          <w:b/>
          <w:bCs/>
          <w:sz w:val="24"/>
          <w:szCs w:val="24"/>
        </w:rPr>
      </w:pPr>
      <w:r w:rsidRPr="00217561">
        <w:rPr>
          <w:rFonts w:ascii="Cambria" w:hAnsi="Cambria" w:cs="Traditional Arabic"/>
          <w:b/>
          <w:bCs/>
          <w:sz w:val="24"/>
          <w:szCs w:val="24"/>
        </w:rPr>
        <w:lastRenderedPageBreak/>
        <w:t>Perspektif Hukum Islam Tentang Nusyuz pada Wanita Karir</w:t>
      </w:r>
    </w:p>
    <w:p w:rsidR="00373409" w:rsidRPr="00217561" w:rsidRDefault="00373409" w:rsidP="00B24A2B">
      <w:pPr>
        <w:pStyle w:val="ListParagraph"/>
        <w:numPr>
          <w:ilvl w:val="0"/>
          <w:numId w:val="10"/>
        </w:numPr>
        <w:spacing w:after="0" w:line="240" w:lineRule="auto"/>
        <w:ind w:left="426" w:hanging="284"/>
        <w:jc w:val="both"/>
        <w:rPr>
          <w:rFonts w:ascii="Cambria" w:hAnsi="Cambria" w:cs="Traditional Arabic"/>
          <w:b/>
          <w:bCs/>
          <w:sz w:val="24"/>
          <w:szCs w:val="24"/>
        </w:rPr>
      </w:pPr>
      <w:r w:rsidRPr="00217561">
        <w:rPr>
          <w:rFonts w:ascii="Cambria" w:hAnsi="Cambria" w:cs="Traditional Arabic"/>
          <w:b/>
          <w:bCs/>
          <w:sz w:val="24"/>
          <w:szCs w:val="24"/>
        </w:rPr>
        <w:t>Pendapat Ulama’ Terkemuka</w:t>
      </w:r>
    </w:p>
    <w:p w:rsidR="00570CF4" w:rsidRDefault="00373409" w:rsidP="00570CF4">
      <w:pPr>
        <w:tabs>
          <w:tab w:val="left" w:pos="6237"/>
        </w:tabs>
        <w:spacing w:after="0" w:line="240" w:lineRule="auto"/>
        <w:ind w:left="142" w:firstLine="709"/>
        <w:jc w:val="both"/>
        <w:rPr>
          <w:rFonts w:ascii="Cambria" w:hAnsi="Cambria" w:cs="Traditional Arabic"/>
          <w:b/>
          <w:sz w:val="24"/>
          <w:szCs w:val="24"/>
        </w:rPr>
      </w:pPr>
      <w:r w:rsidRPr="00B24A2B">
        <w:rPr>
          <w:rFonts w:ascii="Cambria" w:hAnsi="Cambria" w:cs="Traditional Arabic"/>
          <w:sz w:val="24"/>
          <w:szCs w:val="24"/>
        </w:rPr>
        <w:t>Menurut Shaleh bin Ghanim, termasuk kategori nusyuz apabila si istri  yang tidak mengenakkan, berbicara dengan nada tinggi yang semula berkata-kata lembut, pura-pura tidak mendengar, serta menyebarkan keburukan suami dengan tujuan melecehkannya dihadapan orang lain dan meminta cerai tanpa adanya alasan yang jelas. Dijelaskan pula dalam catatan pingir jurnal Asriati bahwa masing-masing langkan haruslah berdasarkan pada kejelasan masalah dan tidak boleh pada dugaan semata.</w:t>
      </w:r>
      <w:r w:rsidRPr="00217561">
        <w:rPr>
          <w:rStyle w:val="FootnoteReference"/>
          <w:rFonts w:ascii="Cambria" w:hAnsi="Cambria" w:cs="Traditional Arabic"/>
          <w:sz w:val="24"/>
          <w:szCs w:val="24"/>
        </w:rPr>
        <w:footnoteReference w:id="29"/>
      </w:r>
    </w:p>
    <w:p w:rsidR="00570CF4" w:rsidRDefault="00373409" w:rsidP="00570CF4">
      <w:pPr>
        <w:tabs>
          <w:tab w:val="left" w:pos="6237"/>
        </w:tabs>
        <w:spacing w:after="0" w:line="240" w:lineRule="auto"/>
        <w:ind w:left="142" w:firstLine="709"/>
        <w:jc w:val="both"/>
        <w:rPr>
          <w:rFonts w:ascii="Cambria" w:hAnsi="Cambria" w:cs="Traditional Arabic"/>
          <w:b/>
          <w:sz w:val="24"/>
          <w:szCs w:val="24"/>
        </w:rPr>
      </w:pPr>
      <w:r w:rsidRPr="00217561">
        <w:rPr>
          <w:rFonts w:ascii="Cambria" w:hAnsi="Cambria" w:cs="Traditional Arabic"/>
          <w:sz w:val="24"/>
          <w:szCs w:val="24"/>
        </w:rPr>
        <w:t>Menurut madhab Hanafi, apabila istri  di rumah suaminya dan dia tidak keluar tanpa seizin suaminya maka ia dianggap taat. Sedangkan jika ia keluar rumah tanpa adanya alasan yang dibenarkan syara’ maka ia dianggap telah nusyuz, dan tidak berhak mendapatkan nafkah. Akan tetapi beliau juga berpendapat bahwa jika seandainya keluarnya sang isteri demi kepentigan si suami maka keluarnya tidaklah dianggap nusyuz.</w:t>
      </w:r>
      <w:r w:rsidRPr="00217561">
        <w:rPr>
          <w:rStyle w:val="FootnoteReference"/>
          <w:rFonts w:ascii="Cambria" w:hAnsi="Cambria"/>
          <w:sz w:val="24"/>
          <w:szCs w:val="24"/>
        </w:rPr>
        <w:footnoteReference w:id="30"/>
      </w:r>
    </w:p>
    <w:p w:rsidR="00373409" w:rsidRPr="00570CF4" w:rsidRDefault="00373409" w:rsidP="00570CF4">
      <w:pPr>
        <w:tabs>
          <w:tab w:val="left" w:pos="6237"/>
        </w:tabs>
        <w:spacing w:after="0" w:line="240" w:lineRule="auto"/>
        <w:ind w:left="142" w:firstLine="709"/>
        <w:jc w:val="both"/>
        <w:rPr>
          <w:rFonts w:ascii="Cambria" w:hAnsi="Cambria" w:cs="Traditional Arabic"/>
          <w:b/>
          <w:sz w:val="24"/>
          <w:szCs w:val="24"/>
        </w:rPr>
      </w:pPr>
      <w:r w:rsidRPr="00217561">
        <w:rPr>
          <w:rFonts w:ascii="Cambria" w:hAnsi="Cambria" w:cs="Traditional Arabic"/>
          <w:sz w:val="24"/>
          <w:szCs w:val="24"/>
        </w:rPr>
        <w:t>Diantara tingkah laku maupun ucapan yang dapat dianggap sebagai perbuatan nusyuz seorang istri ialah:</w:t>
      </w:r>
    </w:p>
    <w:p w:rsidR="00373409" w:rsidRPr="00217561" w:rsidRDefault="00373409" w:rsidP="00C22D86">
      <w:pPr>
        <w:pStyle w:val="ListParagraph"/>
        <w:numPr>
          <w:ilvl w:val="0"/>
          <w:numId w:val="11"/>
        </w:numPr>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 xml:space="preserve">Apabila istri menolak untuk pindah kerumah kediaman bersama tanpa </w:t>
      </w:r>
    </w:p>
    <w:p w:rsidR="00373409" w:rsidRPr="00217561" w:rsidRDefault="00373409" w:rsidP="00C22D86">
      <w:pPr>
        <w:pStyle w:val="ListParagraph"/>
        <w:tabs>
          <w:tab w:val="left" w:pos="709"/>
        </w:tabs>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 xml:space="preserve">             sebab yang di benarkan syara’</w:t>
      </w:r>
    </w:p>
    <w:p w:rsidR="00373409" w:rsidRPr="00217561" w:rsidRDefault="00373409" w:rsidP="00C22D86">
      <w:pPr>
        <w:pStyle w:val="ListParagraph"/>
        <w:numPr>
          <w:ilvl w:val="0"/>
          <w:numId w:val="11"/>
        </w:numPr>
        <w:tabs>
          <w:tab w:val="left" w:pos="709"/>
        </w:tabs>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lang w:val="fr-FR"/>
        </w:rPr>
        <w:t>Apabila</w:t>
      </w:r>
      <w:r w:rsidRPr="00217561">
        <w:rPr>
          <w:rFonts w:ascii="Cambria" w:hAnsi="Cambria" w:cs="Traditional Arabic"/>
          <w:sz w:val="24"/>
          <w:szCs w:val="24"/>
        </w:rPr>
        <w:t xml:space="preserve"> </w:t>
      </w:r>
      <w:r w:rsidRPr="00217561">
        <w:rPr>
          <w:rFonts w:ascii="Cambria" w:hAnsi="Cambria" w:cs="Traditional Arabic"/>
          <w:sz w:val="24"/>
          <w:szCs w:val="24"/>
          <w:lang w:val="fr-FR"/>
        </w:rPr>
        <w:t>keluar</w:t>
      </w:r>
      <w:r w:rsidRPr="00217561">
        <w:rPr>
          <w:rFonts w:ascii="Cambria" w:hAnsi="Cambria" w:cs="Traditional Arabic"/>
          <w:sz w:val="24"/>
          <w:szCs w:val="24"/>
        </w:rPr>
        <w:t xml:space="preserve"> </w:t>
      </w:r>
      <w:r w:rsidRPr="00217561">
        <w:rPr>
          <w:rFonts w:ascii="Cambria" w:hAnsi="Cambria" w:cs="Traditional Arabic"/>
          <w:sz w:val="24"/>
          <w:szCs w:val="24"/>
          <w:lang w:val="fr-FR"/>
        </w:rPr>
        <w:t>dari</w:t>
      </w:r>
      <w:r w:rsidRPr="00217561">
        <w:rPr>
          <w:rFonts w:ascii="Cambria" w:hAnsi="Cambria" w:cs="Traditional Arabic"/>
          <w:sz w:val="24"/>
          <w:szCs w:val="24"/>
        </w:rPr>
        <w:t xml:space="preserve"> </w:t>
      </w:r>
      <w:r w:rsidRPr="00217561">
        <w:rPr>
          <w:rFonts w:ascii="Cambria" w:hAnsi="Cambria" w:cs="Traditional Arabic"/>
          <w:sz w:val="24"/>
          <w:szCs w:val="24"/>
          <w:lang w:val="fr-FR"/>
        </w:rPr>
        <w:t>tempat</w:t>
      </w:r>
      <w:r w:rsidRPr="00217561">
        <w:rPr>
          <w:rFonts w:ascii="Cambria" w:hAnsi="Cambria" w:cs="Traditional Arabic"/>
          <w:sz w:val="24"/>
          <w:szCs w:val="24"/>
        </w:rPr>
        <w:t xml:space="preserve"> </w:t>
      </w:r>
      <w:r w:rsidRPr="00217561">
        <w:rPr>
          <w:rFonts w:ascii="Cambria" w:hAnsi="Cambria" w:cs="Traditional Arabic"/>
          <w:sz w:val="24"/>
          <w:szCs w:val="24"/>
          <w:lang w:val="fr-FR"/>
        </w:rPr>
        <w:t>tinggal</w:t>
      </w:r>
      <w:r w:rsidRPr="00217561">
        <w:rPr>
          <w:rFonts w:ascii="Cambria" w:hAnsi="Cambria" w:cs="Traditional Arabic"/>
          <w:sz w:val="24"/>
          <w:szCs w:val="24"/>
        </w:rPr>
        <w:t xml:space="preserve"> </w:t>
      </w:r>
      <w:r w:rsidRPr="00217561">
        <w:rPr>
          <w:rFonts w:ascii="Cambria" w:hAnsi="Cambria" w:cs="Traditional Arabic"/>
          <w:sz w:val="24"/>
          <w:szCs w:val="24"/>
          <w:lang w:val="fr-FR"/>
        </w:rPr>
        <w:t>tanpa</w:t>
      </w:r>
      <w:r w:rsidRPr="00217561">
        <w:rPr>
          <w:rFonts w:ascii="Cambria" w:hAnsi="Cambria" w:cs="Traditional Arabic"/>
          <w:sz w:val="24"/>
          <w:szCs w:val="24"/>
        </w:rPr>
        <w:t xml:space="preserve"> </w:t>
      </w:r>
      <w:r w:rsidRPr="00217561">
        <w:rPr>
          <w:rFonts w:ascii="Cambria" w:hAnsi="Cambria" w:cs="Traditional Arabic"/>
          <w:sz w:val="24"/>
          <w:szCs w:val="24"/>
          <w:lang w:val="fr-FR"/>
        </w:rPr>
        <w:t>adanya</w:t>
      </w:r>
      <w:r w:rsidRPr="00217561">
        <w:rPr>
          <w:rFonts w:ascii="Cambria" w:hAnsi="Cambria" w:cs="Traditional Arabic"/>
          <w:sz w:val="24"/>
          <w:szCs w:val="24"/>
        </w:rPr>
        <w:t xml:space="preserve"> </w:t>
      </w:r>
      <w:r w:rsidRPr="00217561">
        <w:rPr>
          <w:rFonts w:ascii="Cambria" w:hAnsi="Cambria" w:cs="Traditional Arabic"/>
          <w:sz w:val="24"/>
          <w:szCs w:val="24"/>
          <w:lang w:val="fr-FR"/>
        </w:rPr>
        <w:t>izin</w:t>
      </w:r>
      <w:r w:rsidRPr="00217561">
        <w:rPr>
          <w:rFonts w:ascii="Cambria" w:hAnsi="Cambria" w:cs="Traditional Arabic"/>
          <w:sz w:val="24"/>
          <w:szCs w:val="24"/>
        </w:rPr>
        <w:t xml:space="preserve"> </w:t>
      </w:r>
      <w:r w:rsidRPr="00217561">
        <w:rPr>
          <w:rFonts w:ascii="Cambria" w:hAnsi="Cambria" w:cs="Traditional Arabic"/>
          <w:sz w:val="24"/>
          <w:szCs w:val="24"/>
          <w:lang w:val="fr-FR"/>
        </w:rPr>
        <w:t>dari</w:t>
      </w:r>
      <w:r w:rsidRPr="00217561">
        <w:rPr>
          <w:rFonts w:ascii="Cambria" w:hAnsi="Cambria" w:cs="Traditional Arabic"/>
          <w:sz w:val="24"/>
          <w:szCs w:val="24"/>
        </w:rPr>
        <w:t xml:space="preserve"> </w:t>
      </w:r>
      <w:r w:rsidRPr="00217561">
        <w:rPr>
          <w:rFonts w:ascii="Cambria" w:hAnsi="Cambria" w:cs="Traditional Arabic"/>
          <w:sz w:val="24"/>
          <w:szCs w:val="24"/>
          <w:lang w:val="fr-FR"/>
        </w:rPr>
        <w:t>suaminya</w:t>
      </w:r>
    </w:p>
    <w:p w:rsidR="00373409" w:rsidRPr="00217561" w:rsidRDefault="00373409" w:rsidP="00C22D86">
      <w:pPr>
        <w:pStyle w:val="ListParagraph"/>
        <w:numPr>
          <w:ilvl w:val="0"/>
          <w:numId w:val="11"/>
        </w:numPr>
        <w:tabs>
          <w:tab w:val="left" w:pos="709"/>
        </w:tabs>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Apabila istri menolak untuk ditiduri oleh suaminya</w:t>
      </w:r>
    </w:p>
    <w:p w:rsidR="00373409" w:rsidRPr="00217561" w:rsidRDefault="00373409" w:rsidP="00C22D86">
      <w:pPr>
        <w:pStyle w:val="ListParagraph"/>
        <w:numPr>
          <w:ilvl w:val="0"/>
          <w:numId w:val="11"/>
        </w:numPr>
        <w:tabs>
          <w:tab w:val="left" w:pos="709"/>
        </w:tabs>
        <w:spacing w:after="0" w:line="240" w:lineRule="auto"/>
        <w:ind w:left="426" w:hanging="284"/>
        <w:jc w:val="both"/>
        <w:rPr>
          <w:rFonts w:ascii="Cambria" w:hAnsi="Cambria" w:cs="Traditional Arabic"/>
          <w:sz w:val="24"/>
          <w:szCs w:val="24"/>
        </w:rPr>
      </w:pPr>
      <w:r w:rsidRPr="00217561">
        <w:rPr>
          <w:rFonts w:ascii="Cambria" w:hAnsi="Cambria" w:cs="Traditional Arabic"/>
          <w:sz w:val="24"/>
          <w:szCs w:val="24"/>
        </w:rPr>
        <w:t>Istri memilih tinggal di rumah yang telah disediakan perusahaan dari pada tinggal di rumah yang telah disiapkan oleh suaminya</w:t>
      </w:r>
      <w:r w:rsidRPr="00217561">
        <w:rPr>
          <w:rStyle w:val="FootnoteReference"/>
          <w:rFonts w:ascii="Cambria" w:hAnsi="Cambria" w:cs="Traditional Arabic"/>
          <w:sz w:val="24"/>
          <w:szCs w:val="24"/>
        </w:rPr>
        <w:footnoteReference w:id="31"/>
      </w:r>
    </w:p>
    <w:p w:rsidR="00570CF4" w:rsidRDefault="00373409" w:rsidP="00570CF4">
      <w:pPr>
        <w:spacing w:after="0" w:line="240" w:lineRule="auto"/>
        <w:ind w:left="142" w:firstLine="709"/>
        <w:jc w:val="both"/>
        <w:rPr>
          <w:rFonts w:ascii="Cambria" w:hAnsi="Cambria" w:cs="Traditional Arabic"/>
          <w:sz w:val="24"/>
          <w:szCs w:val="24"/>
        </w:rPr>
      </w:pPr>
      <w:r w:rsidRPr="00570CF4">
        <w:rPr>
          <w:rFonts w:ascii="Cambria" w:hAnsi="Cambria" w:cs="Traditional Arabic"/>
          <w:sz w:val="24"/>
          <w:szCs w:val="24"/>
        </w:rPr>
        <w:t>Untuk mengenali perbuatan nusyuz juga dapat kita kaitkan dengan hilangnya rasa kasih sayangnya terhadap suami baik lahir maupun batin sehingga ia selalu meninggalkan  kehendak dan kemauan suami. Hingga suami merasa asing atau bahkan benci padanya. Nusyuz pada isteri lebih pada relasi seksual, artinya ketika iteri tidak disibukkan oleh berbagai alasan yang menjadi kewaajibannya, atau tidak terbayang-bayangi oleh kekerasan yang akan dilakukan oleh suaminya.</w:t>
      </w:r>
      <w:r w:rsidRPr="00217561">
        <w:rPr>
          <w:rStyle w:val="FootnoteReference"/>
          <w:rFonts w:ascii="Cambria" w:hAnsi="Cambria"/>
          <w:sz w:val="24"/>
          <w:szCs w:val="24"/>
        </w:rPr>
        <w:footnoteReference w:id="32"/>
      </w:r>
    </w:p>
    <w:p w:rsidR="00570CF4" w:rsidRDefault="00373409" w:rsidP="00570CF4">
      <w:pPr>
        <w:spacing w:after="0" w:line="240" w:lineRule="auto"/>
        <w:ind w:left="142" w:firstLine="709"/>
        <w:jc w:val="both"/>
        <w:rPr>
          <w:rFonts w:ascii="Cambria" w:hAnsi="Cambria" w:cs="Traditional Arabic"/>
          <w:sz w:val="24"/>
          <w:szCs w:val="24"/>
        </w:rPr>
      </w:pPr>
      <w:r w:rsidRPr="00217561">
        <w:rPr>
          <w:rFonts w:ascii="Cambria" w:hAnsi="Cambria" w:cs="Traditional Arabic"/>
          <w:sz w:val="24"/>
          <w:szCs w:val="24"/>
        </w:rPr>
        <w:t>Dalam pemenuhan biologis Ulama’ Syafi’iyah mengatakan bahwa seorang suami tidaklah wajib menggauli istrinya kecuali satu kali, yang dalam hal ini menurut ulama’ Hanafiah korelasi antara suami dan istri ialah sama, artinya kewajiban bersenggama yang menjadi kewajiban istri juga menjadi kewajiban bagi suami, begitupula perihal udhur keduanya</w:t>
      </w:r>
      <w:r w:rsidRPr="00217561">
        <w:rPr>
          <w:rStyle w:val="FootnoteReference"/>
          <w:rFonts w:ascii="Cambria" w:hAnsi="Cambria" w:cs="Traditional Arabic"/>
          <w:sz w:val="24"/>
          <w:szCs w:val="24"/>
        </w:rPr>
        <w:footnoteReference w:id="33"/>
      </w:r>
      <w:r w:rsidRPr="00217561">
        <w:rPr>
          <w:rFonts w:ascii="Cambria" w:hAnsi="Cambria" w:cs="Traditional Arabic"/>
          <w:sz w:val="24"/>
          <w:szCs w:val="24"/>
        </w:rPr>
        <w:t xml:space="preserve">. Dalam pemikiran maju Imam Syafi’i, beliau menegaskan perihal mengutamakan keutamaan kesetaraan gender antara laki-laki dan perempuan. Beliau beranggapan bahwa peranan perempuan didalam masyarakat adalah sama </w:t>
      </w:r>
      <w:r w:rsidRPr="00217561">
        <w:rPr>
          <w:rFonts w:ascii="Cambria" w:hAnsi="Cambria" w:cs="Traditional Arabic"/>
          <w:sz w:val="24"/>
          <w:szCs w:val="24"/>
        </w:rPr>
        <w:lastRenderedPageBreak/>
        <w:t>dengan laki-laki. Ketika laki-laki bisa bekerja sesuai dengan kemampuannya, perempuanpun juga bisa mengekspresikan segala bentuk kemampuannya sesuai dengan kodratnya. Imam Syafi’i tidak merepotkan perempuan haruslah keluar rumah didampingi dan atas izin suaminya, akan tetapi cukup dengan didampingi perempuan yang amanah.</w:t>
      </w:r>
      <w:r w:rsidRPr="00217561">
        <w:rPr>
          <w:rStyle w:val="FootnoteReference"/>
          <w:rFonts w:ascii="Cambria" w:hAnsi="Cambria" w:cs="Traditional Arabic"/>
          <w:sz w:val="24"/>
          <w:szCs w:val="24"/>
        </w:rPr>
        <w:footnoteReference w:id="34"/>
      </w:r>
    </w:p>
    <w:p w:rsidR="00570CF4" w:rsidRDefault="00373409" w:rsidP="00570CF4">
      <w:pPr>
        <w:spacing w:after="0" w:line="240" w:lineRule="auto"/>
        <w:ind w:left="142" w:firstLine="709"/>
        <w:jc w:val="both"/>
        <w:rPr>
          <w:rFonts w:ascii="Cambria" w:hAnsi="Cambria" w:cs="Traditional Arabic"/>
          <w:sz w:val="24"/>
          <w:szCs w:val="24"/>
        </w:rPr>
      </w:pPr>
      <w:r w:rsidRPr="00217561">
        <w:rPr>
          <w:rFonts w:ascii="Cambria" w:hAnsi="Cambria" w:cs="Traditional Arabic"/>
          <w:sz w:val="24"/>
          <w:szCs w:val="24"/>
        </w:rPr>
        <w:t>Assayyidah Zainab Al-Ghazali Al-Jabili dalam tulisannya Islam dan hak politik mengatakan bahwa, Islam adalah ijtihad dan amal yang berlanjut pada kemajuan industri, pertanian, perdagangan, dan politik Islam. Apabila kaum wanita bersungguh-sungguh menuntut hak dalam politik sebagaimana yang ditetapkan oleh Islam, maka seorang wanita harus menanggalkan pakaian dosa dan durhaka sebag</w:t>
      </w:r>
      <w:r w:rsidR="00570CF4">
        <w:rPr>
          <w:rFonts w:ascii="Cambria" w:hAnsi="Cambria" w:cs="Traditional Arabic"/>
          <w:sz w:val="24"/>
          <w:szCs w:val="24"/>
        </w:rPr>
        <w:t>ai lambang modern dan kemajuan.</w:t>
      </w:r>
    </w:p>
    <w:p w:rsidR="00570CF4" w:rsidRDefault="00373409" w:rsidP="00570CF4">
      <w:pPr>
        <w:spacing w:after="0" w:line="240" w:lineRule="auto"/>
        <w:ind w:left="142" w:firstLine="709"/>
        <w:jc w:val="both"/>
        <w:rPr>
          <w:rFonts w:ascii="Cambria" w:hAnsi="Cambria" w:cs="Traditional Arabic"/>
          <w:sz w:val="24"/>
          <w:szCs w:val="24"/>
        </w:rPr>
      </w:pPr>
      <w:r w:rsidRPr="00217561">
        <w:rPr>
          <w:rFonts w:ascii="Cambria" w:hAnsi="Cambria" w:cs="Times New Roman"/>
          <w:sz w:val="24"/>
          <w:szCs w:val="24"/>
        </w:rPr>
        <w:t>Bagi seorang istri yang telah berkarir sebelum ia menikah dengan suaminya, maka dibolehkan sepenuhnya baginya untuk tetap mempertahankan profesinya sebagai wanita karir, yang mayoritas kegiatannya ia habiskan di luar rumah bersama rekan kerjanya untuk sekedar makan bersama sehabis bekerja, ataupun memang dalam menjalankan tugasnya. Hal ini dikiaskan dari pembahasan imam Taqiyuddin As-Subki dalam kitabnya kifayatul akhyar. Beliau menjelaskan bahwa jika seorang perempuan memiliki nadhar yang bersifat mutlaq semisal puasa, yang nadhar tersebut ia naitkan sebelum ia menikah, maka disuatu saat ketika ia menikah si suami tiba-tiba melarangnya untuk berpuasa untuk memenuhi nadharnya tersebut, maka si istri boleh monolak dangan alasan hal tersebut telah ia lakukan, dan ia niatkan sebelum ia menikah dengan suaminya tersebut</w:t>
      </w:r>
      <w:r w:rsidRPr="00217561">
        <w:rPr>
          <w:rStyle w:val="FootnoteReference"/>
          <w:rFonts w:ascii="Cambria" w:hAnsi="Cambria"/>
          <w:sz w:val="24"/>
          <w:szCs w:val="24"/>
        </w:rPr>
        <w:footnoteReference w:id="35"/>
      </w:r>
      <w:r w:rsidRPr="00217561">
        <w:rPr>
          <w:rFonts w:ascii="Cambria" w:hAnsi="Cambria" w:cs="Times New Roman"/>
          <w:sz w:val="24"/>
          <w:szCs w:val="24"/>
        </w:rPr>
        <w:t>.</w:t>
      </w:r>
    </w:p>
    <w:p w:rsidR="00570CF4" w:rsidRDefault="00373409" w:rsidP="00570CF4">
      <w:pPr>
        <w:spacing w:after="0" w:line="240" w:lineRule="auto"/>
        <w:ind w:left="142" w:firstLine="709"/>
        <w:jc w:val="both"/>
        <w:rPr>
          <w:rFonts w:ascii="Cambria" w:hAnsi="Cambria" w:cs="Traditional Arabic"/>
          <w:sz w:val="24"/>
          <w:szCs w:val="24"/>
        </w:rPr>
      </w:pPr>
      <w:r w:rsidRPr="00217561">
        <w:rPr>
          <w:rFonts w:ascii="Cambria" w:hAnsi="Cambria" w:cs="Times New Roman"/>
          <w:sz w:val="24"/>
          <w:szCs w:val="24"/>
        </w:rPr>
        <w:t xml:space="preserve">Oleh karenanya wanita karir ketika hendak keluar dari rumahnya tidak harus selalu izin pada suaminya sebab dilihat dari alasan di atas sudah sangat jelas bahwa dengan menikahinya laki-laki tersebut telah   menerima beberapa konsekuensi yang telah ia fikirkan sebelumnya. </w:t>
      </w:r>
    </w:p>
    <w:p w:rsidR="00570CF4" w:rsidRDefault="00373409" w:rsidP="00570CF4">
      <w:pPr>
        <w:spacing w:after="0" w:line="240" w:lineRule="auto"/>
        <w:ind w:left="142" w:firstLine="709"/>
        <w:jc w:val="both"/>
        <w:rPr>
          <w:rFonts w:ascii="Cambria" w:hAnsi="Cambria" w:cs="Traditional Arabic"/>
          <w:sz w:val="24"/>
          <w:szCs w:val="24"/>
        </w:rPr>
      </w:pPr>
      <w:r w:rsidRPr="00217561">
        <w:rPr>
          <w:rFonts w:ascii="Cambria" w:hAnsi="Cambria" w:cs="Traditional Arabic"/>
          <w:sz w:val="24"/>
          <w:szCs w:val="24"/>
        </w:rPr>
        <w:t xml:space="preserve">Dalam undang-undang perkawinan di indonesia ditemukan beberapa prinsip dalam perkawinan yang menyangkut relasi antara suami dan istri. </w:t>
      </w:r>
      <w:r w:rsidRPr="00217561">
        <w:rPr>
          <w:rFonts w:ascii="Cambria" w:hAnsi="Cambria" w:cs="Traditional Arabic"/>
          <w:i/>
          <w:sz w:val="24"/>
          <w:szCs w:val="24"/>
        </w:rPr>
        <w:t>pertama</w:t>
      </w:r>
      <w:r w:rsidRPr="00217561">
        <w:rPr>
          <w:rFonts w:ascii="Cambria" w:hAnsi="Cambria" w:cs="Traditional Arabic"/>
          <w:sz w:val="24"/>
          <w:szCs w:val="24"/>
        </w:rPr>
        <w:t xml:space="preserve"> prinsip kebersamaan, dalam arti keduanya sama-sama berkewajiban dalam menegakkan rumah tangga. </w:t>
      </w:r>
      <w:r w:rsidRPr="00217561">
        <w:rPr>
          <w:rFonts w:ascii="Cambria" w:hAnsi="Cambria" w:cs="Traditional Arabic"/>
          <w:i/>
          <w:sz w:val="24"/>
          <w:szCs w:val="24"/>
        </w:rPr>
        <w:t>Kedua,</w:t>
      </w:r>
      <w:r w:rsidRPr="00217561">
        <w:rPr>
          <w:rFonts w:ascii="Cambria" w:hAnsi="Cambria" w:cs="Traditional Arabic"/>
          <w:sz w:val="24"/>
          <w:szCs w:val="24"/>
        </w:rPr>
        <w:t xml:space="preserve"> prinsip musyawarah dalam menyelesaikan permasalahan rumah tangga. </w:t>
      </w:r>
      <w:r w:rsidRPr="00217561">
        <w:rPr>
          <w:rFonts w:ascii="Cambria" w:hAnsi="Cambria" w:cs="Traditional Arabic"/>
          <w:i/>
          <w:sz w:val="24"/>
          <w:szCs w:val="24"/>
        </w:rPr>
        <w:t>Ketiga</w:t>
      </w:r>
      <w:r w:rsidRPr="00217561">
        <w:rPr>
          <w:rFonts w:ascii="Cambria" w:hAnsi="Cambria" w:cs="Traditional Arabic"/>
          <w:sz w:val="24"/>
          <w:szCs w:val="24"/>
        </w:rPr>
        <w:t xml:space="preserve">, keduanya berkedudukan seimbang dalam rumah tangga. </w:t>
      </w:r>
      <w:r w:rsidRPr="00217561">
        <w:rPr>
          <w:rFonts w:ascii="Cambria" w:hAnsi="Cambria" w:cs="Traditional Arabic"/>
          <w:i/>
          <w:sz w:val="24"/>
          <w:szCs w:val="24"/>
        </w:rPr>
        <w:t>Kempat,</w:t>
      </w:r>
      <w:r w:rsidRPr="00217561">
        <w:rPr>
          <w:rFonts w:ascii="Cambria" w:hAnsi="Cambria" w:cs="Traditional Arabic"/>
          <w:sz w:val="24"/>
          <w:szCs w:val="24"/>
        </w:rPr>
        <w:t xml:space="preserve"> mempunyai hak yang sama di depan hukum. Hubungan rumah tangga antara suami istri bukanlah hubungan yang didominasi antara satu pihak terhadap pihak yang lainnya, tetapi hubungan yang harmonis dan saling memahami.</w:t>
      </w:r>
    </w:p>
    <w:p w:rsidR="00570CF4" w:rsidRDefault="00373409" w:rsidP="00570CF4">
      <w:pPr>
        <w:spacing w:after="0" w:line="240" w:lineRule="auto"/>
        <w:ind w:left="142" w:firstLine="709"/>
        <w:jc w:val="both"/>
        <w:rPr>
          <w:rFonts w:ascii="Cambria" w:hAnsi="Cambria" w:cs="Traditional Arabic"/>
          <w:sz w:val="24"/>
          <w:szCs w:val="24"/>
        </w:rPr>
      </w:pPr>
      <w:r w:rsidRPr="00217561">
        <w:rPr>
          <w:rFonts w:ascii="Cambria" w:hAnsi="Cambria" w:cs="Traditional Arabic"/>
          <w:sz w:val="24"/>
          <w:szCs w:val="24"/>
        </w:rPr>
        <w:t xml:space="preserve">Menurut Dr. Cahya Buana M. Ag adalah “hak dan kewajiban istri wanita karir sama dengan hak dan kewajiban isteri yang hanya menjadi ibu </w:t>
      </w:r>
      <w:r w:rsidRPr="00217561">
        <w:rPr>
          <w:rFonts w:ascii="Cambria" w:hAnsi="Cambria" w:cs="Traditional Arabic"/>
          <w:sz w:val="24"/>
          <w:szCs w:val="24"/>
        </w:rPr>
        <w:lastRenderedPageBreak/>
        <w:t>rumah tangga saja, yang berrbeda hanyalah dari segi kuantitas waktu dan kualitas potensi”.</w:t>
      </w:r>
      <w:r w:rsidRPr="00217561">
        <w:rPr>
          <w:rStyle w:val="FootnoteReference"/>
          <w:rFonts w:ascii="Cambria" w:hAnsi="Cambria"/>
          <w:sz w:val="24"/>
          <w:szCs w:val="24"/>
        </w:rPr>
        <w:footnoteReference w:id="36"/>
      </w:r>
      <w:r w:rsidRPr="00217561">
        <w:rPr>
          <w:rFonts w:ascii="Cambria" w:hAnsi="Cambria" w:cs="Traditional Arabic"/>
          <w:sz w:val="24"/>
          <w:szCs w:val="24"/>
        </w:rPr>
        <w:t xml:space="preserve"> Secara hukum Islam seorang isteri yang bekerja diluar rumah pada dasarnya ialah boleh. Sebagaima yang dikatakan oleh M. Qurais Shihab yang pada akhirnya, sebagian besar ulama’ menyimpulkan bahwa perempuan boleh bekerja apapun selama ia membutuhkan atau pekerjaan itu membtuhkannya, dan selama norma-norma agama dan susila tetap terpelihara. Tetapi secara tertulis belum ada yang mengatur bagaimana hak dan kewajiban wanita karir menurut hukum Islam, begitu juga dengan UU Perkawinan No.1 Tahun 1974 dan Kompilasi Hukum Islam.</w:t>
      </w:r>
      <w:r w:rsidRPr="00217561">
        <w:rPr>
          <w:rStyle w:val="FootnoteReference"/>
          <w:rFonts w:ascii="Cambria" w:hAnsi="Cambria"/>
          <w:sz w:val="24"/>
          <w:szCs w:val="24"/>
        </w:rPr>
        <w:footnoteReference w:id="37"/>
      </w:r>
    </w:p>
    <w:p w:rsidR="00570CF4" w:rsidRDefault="00373409" w:rsidP="00570CF4">
      <w:pPr>
        <w:spacing w:after="0" w:line="240" w:lineRule="auto"/>
        <w:ind w:left="142" w:firstLine="709"/>
        <w:jc w:val="both"/>
        <w:rPr>
          <w:rFonts w:ascii="Cambria" w:hAnsi="Cambria" w:cs="Traditional Arabic"/>
          <w:sz w:val="24"/>
          <w:szCs w:val="24"/>
        </w:rPr>
      </w:pPr>
      <w:r w:rsidRPr="00217561">
        <w:rPr>
          <w:rFonts w:ascii="Cambria" w:hAnsi="Cambria" w:cs="Traditional Arabic"/>
          <w:iCs/>
          <w:sz w:val="24"/>
          <w:szCs w:val="24"/>
        </w:rPr>
        <w:t>A</w:t>
      </w:r>
      <w:r w:rsidRPr="00217561">
        <w:rPr>
          <w:rFonts w:ascii="Cambria" w:hAnsi="Cambria" w:cs="Times New Roman"/>
          <w:sz w:val="24"/>
          <w:szCs w:val="24"/>
        </w:rPr>
        <w:t xml:space="preserve">l-Hatimi menyatakan bahwa wanita boleh bekerja dan menduduki jabatan strategis di wilayah publik dengan catatan tetap tunduk pada ajaran syari`at, serta tetap memprioritaskan peran utamanya sebagai ibu rumah tangga. Hal ini didasarkan pada fakta </w:t>
      </w:r>
      <w:r w:rsidRPr="00217561">
        <w:rPr>
          <w:rFonts w:ascii="Cambria" w:hAnsi="Cambria" w:cs="Times New Roman"/>
          <w:i/>
          <w:sz w:val="24"/>
          <w:szCs w:val="24"/>
        </w:rPr>
        <w:t>historis</w:t>
      </w:r>
      <w:r w:rsidRPr="00217561">
        <w:rPr>
          <w:rFonts w:ascii="Cambria" w:hAnsi="Cambria" w:cs="Times New Roman"/>
          <w:sz w:val="24"/>
          <w:szCs w:val="24"/>
        </w:rPr>
        <w:t xml:space="preserve"> bahwa wanita di zaman Nabi Saw  ikut berpartisipasi dalam urusan publik.</w:t>
      </w:r>
    </w:p>
    <w:p w:rsidR="00373409" w:rsidRPr="00570CF4" w:rsidRDefault="00373409" w:rsidP="00570CF4">
      <w:pPr>
        <w:spacing w:after="0" w:line="240" w:lineRule="auto"/>
        <w:ind w:left="142" w:firstLine="709"/>
        <w:jc w:val="both"/>
        <w:rPr>
          <w:rFonts w:ascii="Cambria" w:hAnsi="Cambria" w:cs="Traditional Arabic"/>
          <w:sz w:val="24"/>
          <w:szCs w:val="24"/>
        </w:rPr>
      </w:pPr>
      <w:r w:rsidRPr="00217561">
        <w:rPr>
          <w:rFonts w:ascii="Cambria" w:hAnsi="Cambria" w:cs="Traditional Arabic"/>
          <w:iCs/>
          <w:sz w:val="24"/>
          <w:szCs w:val="24"/>
        </w:rPr>
        <w:t xml:space="preserve">Zaman telah berubah , kini jumlah perempuan yang memiliki potensi dan bisa melakukan peran-yang selama ini dipandang hanya laki-laki yang bisa melakukannya. Diberbagai ruang kehidupan dalam aspek ekonomi, dan sosial banyak sekali wanita yang yang berhasil berkarir dalam kepemimpinan domestik ataupn publik. Oleh karena itu , karakteristik yang mendasari laki-laki adalah superioritas bukanlah sesuatu yang berlangsung terus. Ia merupakan produk satu episode saja dari proses sejarah yang terus bekembang yang bergerak dari </w:t>
      </w:r>
      <w:r w:rsidRPr="00217561">
        <w:rPr>
          <w:rFonts w:ascii="Cambria" w:hAnsi="Cambria" w:cs="Traditional Arabic"/>
          <w:i/>
          <w:sz w:val="24"/>
          <w:szCs w:val="24"/>
        </w:rPr>
        <w:t xml:space="preserve">badawah </w:t>
      </w:r>
      <w:r w:rsidRPr="00217561">
        <w:rPr>
          <w:rFonts w:ascii="Cambria" w:hAnsi="Cambria" w:cs="Traditional Arabic"/>
          <w:iCs/>
          <w:sz w:val="24"/>
          <w:szCs w:val="24"/>
        </w:rPr>
        <w:t xml:space="preserve">(nomaden) menuju </w:t>
      </w:r>
      <w:r w:rsidRPr="00217561">
        <w:rPr>
          <w:rFonts w:ascii="Cambria" w:hAnsi="Cambria" w:cs="Traditional Arabic"/>
          <w:i/>
          <w:sz w:val="24"/>
          <w:szCs w:val="24"/>
        </w:rPr>
        <w:t>hadharah</w:t>
      </w:r>
      <w:r w:rsidRPr="00217561">
        <w:rPr>
          <w:rFonts w:ascii="Cambria" w:hAnsi="Cambria" w:cs="Traditional Arabic"/>
          <w:iCs/>
          <w:sz w:val="24"/>
          <w:szCs w:val="24"/>
        </w:rPr>
        <w:t xml:space="preserve"> (kehidupan menetap”modern”) dari ketertujuan menuju keterbukan, dari kebudayaan tradisional menuju rasional, dari pemahaman tekstual menuju pemahaman subtansial.</w:t>
      </w:r>
      <w:r w:rsidRPr="00217561">
        <w:rPr>
          <w:rStyle w:val="FootnoteReference"/>
          <w:rFonts w:ascii="Cambria" w:hAnsi="Cambria"/>
          <w:iCs/>
          <w:sz w:val="24"/>
          <w:szCs w:val="24"/>
        </w:rPr>
        <w:footnoteReference w:id="38"/>
      </w:r>
    </w:p>
    <w:p w:rsidR="00373409" w:rsidRPr="00217561" w:rsidRDefault="00373409" w:rsidP="00570CF4">
      <w:pPr>
        <w:pStyle w:val="ListParagraph"/>
        <w:numPr>
          <w:ilvl w:val="0"/>
          <w:numId w:val="10"/>
        </w:numPr>
        <w:spacing w:after="0" w:line="240" w:lineRule="auto"/>
        <w:ind w:left="426" w:hanging="284"/>
        <w:jc w:val="both"/>
        <w:rPr>
          <w:rFonts w:ascii="Cambria" w:hAnsi="Cambria" w:cs="Traditional Arabic"/>
          <w:b/>
          <w:bCs/>
          <w:sz w:val="24"/>
          <w:szCs w:val="24"/>
        </w:rPr>
      </w:pPr>
      <w:r w:rsidRPr="00217561">
        <w:rPr>
          <w:rFonts w:ascii="Cambria" w:hAnsi="Cambria" w:cs="Traditional Arabic"/>
          <w:b/>
          <w:bCs/>
          <w:sz w:val="24"/>
          <w:szCs w:val="24"/>
        </w:rPr>
        <w:t>Tafsiran Ayat dan Hadist yang Berkaitan</w:t>
      </w:r>
    </w:p>
    <w:p w:rsidR="00373409" w:rsidRPr="00570CF4" w:rsidRDefault="00373409" w:rsidP="00570CF4">
      <w:pPr>
        <w:spacing w:after="0" w:line="240" w:lineRule="auto"/>
        <w:ind w:left="142" w:firstLine="720"/>
        <w:jc w:val="both"/>
        <w:rPr>
          <w:rFonts w:ascii="Cambria" w:hAnsi="Cambria" w:cs="Traditional Arabic"/>
          <w:sz w:val="24"/>
          <w:szCs w:val="24"/>
        </w:rPr>
      </w:pPr>
      <w:r w:rsidRPr="00570CF4">
        <w:rPr>
          <w:rFonts w:ascii="Cambria" w:hAnsi="Cambria" w:cs="Traditional Arabic"/>
          <w:sz w:val="24"/>
          <w:szCs w:val="24"/>
        </w:rPr>
        <w:t>Pada zaman Rasulullah sendiri, ada banyak wanita juga dikenal sebagi wanita karier Siti Khodijah adalah salah satunya. Perlu kita sadari ekonomi memanglah kebutuhan dasar manusia, dan itu diakui secara uniersal jadi bukanlah hal yang mengherankan jika wanita ikut andil di dalamnya. Al-Quran secara eksplisit memerintahkan kita untuk rajin bekerja sepanjang hari dalam seminggu tanpa menggenal lelah, tentu saja  tidak melupakan kewajiban setiap hari semisal shalat hal tersebut dijelaskan di dalam surat Al-Jum’ah (62): 9</w:t>
      </w:r>
    </w:p>
    <w:p w:rsidR="00373409" w:rsidRPr="00217561" w:rsidRDefault="00373409" w:rsidP="00373409">
      <w:pPr>
        <w:pStyle w:val="ListParagraph"/>
        <w:spacing w:after="0" w:line="240" w:lineRule="auto"/>
        <w:ind w:left="567"/>
        <w:jc w:val="right"/>
        <w:rPr>
          <w:rFonts w:ascii="Cambria" w:hAnsi="Cambria" w:cs="Traditional Arabic"/>
          <w:sz w:val="24"/>
          <w:szCs w:val="24"/>
        </w:rPr>
      </w:pPr>
      <w:r w:rsidRPr="00217561">
        <w:rPr>
          <w:rFonts w:ascii="Cambria" w:hAnsi="Cambria" w:cs="Traditional Arabic"/>
          <w:color w:val="000000"/>
          <w:sz w:val="24"/>
          <w:szCs w:val="24"/>
          <w:rtl/>
        </w:rPr>
        <w:t>يَا أَيُّهَا الَّذِينَ آمَنُوا إِذَا نُودِيَ لِلصَّلاةِ مِنْ يَوْمِ الْجُمُعَةِ فَاسْعَوْا إِلَى ذِكْرِ اللَّهِ وَذَرُوا الْبَيْعَ ذَلِكُمْ خَيْرٌ لَكُمْ إِنْ كُنْتُمْ تَعْلَمُونَ ﴿الجمعة: ٦</w:t>
      </w:r>
      <w:r w:rsidRPr="00217561">
        <w:rPr>
          <w:rFonts w:ascii="Cambria" w:hAnsi="Cambria" w:cs="Traditional Arabic"/>
          <w:color w:val="000000"/>
          <w:sz w:val="24"/>
          <w:szCs w:val="24"/>
          <w:rtl/>
          <w:lang w:bidi="fa-IR"/>
        </w:rPr>
        <w:t>۲</w:t>
      </w:r>
      <w:r w:rsidRPr="00217561">
        <w:rPr>
          <w:rFonts w:ascii="Cambria" w:hAnsi="Cambria" w:cs="Traditional Arabic"/>
          <w:color w:val="000000"/>
          <w:sz w:val="24"/>
          <w:szCs w:val="24"/>
          <w:rtl/>
        </w:rPr>
        <w:t>/</w:t>
      </w:r>
      <w:r w:rsidRPr="00217561">
        <w:rPr>
          <w:rFonts w:ascii="Cambria" w:hAnsi="Cambria" w:cs="Traditional Arabic"/>
          <w:color w:val="000000"/>
          <w:sz w:val="24"/>
          <w:szCs w:val="24"/>
          <w:rtl/>
          <w:lang w:bidi="fa-IR"/>
        </w:rPr>
        <w:t>۹</w:t>
      </w:r>
      <w:r w:rsidRPr="00217561">
        <w:rPr>
          <w:rFonts w:ascii="Cambria" w:hAnsi="Cambria" w:cs="Traditional Arabic"/>
          <w:color w:val="000000"/>
          <w:sz w:val="24"/>
          <w:szCs w:val="24"/>
          <w:rtl/>
        </w:rPr>
        <w:t>﴾</w:t>
      </w:r>
    </w:p>
    <w:p w:rsidR="00373409" w:rsidRPr="00C22D86" w:rsidRDefault="00373409" w:rsidP="00C22D86">
      <w:pPr>
        <w:pStyle w:val="ListParagraph"/>
        <w:spacing w:after="0" w:line="240" w:lineRule="auto"/>
        <w:ind w:left="284"/>
        <w:jc w:val="both"/>
        <w:rPr>
          <w:rFonts w:ascii="Cambria" w:hAnsi="Cambria" w:cs="Traditional Arabic"/>
          <w:i/>
          <w:iCs/>
          <w:sz w:val="24"/>
          <w:szCs w:val="24"/>
        </w:rPr>
      </w:pPr>
      <w:r w:rsidRPr="00217561">
        <w:rPr>
          <w:rFonts w:ascii="Cambria" w:hAnsi="Cambria" w:cs="Traditional Arabic"/>
          <w:sz w:val="24"/>
          <w:szCs w:val="24"/>
        </w:rPr>
        <w:t>Artinya: “</w:t>
      </w:r>
      <w:r w:rsidRPr="00217561">
        <w:rPr>
          <w:rFonts w:ascii="Cambria" w:hAnsi="Cambria" w:cs="Traditional Arabic"/>
          <w:i/>
          <w:iCs/>
          <w:sz w:val="24"/>
          <w:szCs w:val="24"/>
        </w:rPr>
        <w:t xml:space="preserve">Hai orang-orang yang beriman, </w:t>
      </w:r>
      <w:r w:rsidR="00570CF4">
        <w:rPr>
          <w:rFonts w:ascii="Cambria" w:hAnsi="Cambria" w:cs="Traditional Arabic"/>
          <w:i/>
          <w:iCs/>
          <w:sz w:val="24"/>
          <w:szCs w:val="24"/>
        </w:rPr>
        <w:t xml:space="preserve"> apabila diseru  untuk     menun</w:t>
      </w:r>
      <w:r w:rsidRPr="00570CF4">
        <w:rPr>
          <w:rFonts w:ascii="Cambria" w:hAnsi="Cambria" w:cs="Traditional Arabic"/>
          <w:i/>
          <w:iCs/>
          <w:sz w:val="24"/>
          <w:szCs w:val="24"/>
        </w:rPr>
        <w:t xml:space="preserve">aikan shalat jum’at, maka bersegerralah kamu pada mengingat    </w:t>
      </w:r>
      <w:r w:rsidRPr="00570CF4">
        <w:rPr>
          <w:rFonts w:ascii="Cambria" w:hAnsi="Cambria" w:cs="Traditional Arabic"/>
          <w:i/>
          <w:iCs/>
          <w:sz w:val="24"/>
          <w:szCs w:val="24"/>
        </w:rPr>
        <w:lastRenderedPageBreak/>
        <w:t>kepada Allah, dan tinggalkanlah jual beli yang demikian itu lebih baik bagimu jika kau mengetahui”</w:t>
      </w:r>
      <w:r w:rsidRPr="00570CF4">
        <w:rPr>
          <w:rFonts w:ascii="Cambria" w:hAnsi="Cambria" w:cs="Traditional Arabic"/>
          <w:i/>
          <w:iCs/>
          <w:sz w:val="24"/>
          <w:szCs w:val="24"/>
          <w:rtl/>
        </w:rPr>
        <w:t xml:space="preserve"> </w:t>
      </w:r>
      <w:r w:rsidRPr="00570CF4">
        <w:rPr>
          <w:rFonts w:ascii="Cambria" w:hAnsi="Cambria" w:cs="Traditional Arabic"/>
          <w:sz w:val="24"/>
          <w:szCs w:val="24"/>
        </w:rPr>
        <w:t>(QS. Al- Jum’ah (62): 9)</w:t>
      </w:r>
      <w:r w:rsidRPr="00217561">
        <w:rPr>
          <w:rStyle w:val="FootnoteReference"/>
          <w:rFonts w:ascii="Cambria" w:hAnsi="Cambria"/>
          <w:sz w:val="24"/>
          <w:szCs w:val="24"/>
        </w:rPr>
        <w:footnoteReference w:id="39"/>
      </w:r>
    </w:p>
    <w:p w:rsidR="00373409" w:rsidRPr="00217561" w:rsidRDefault="00373409" w:rsidP="00570CF4">
      <w:pPr>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Islam tidak melarang bahkan mewajibkan pemeluknya beramal untuk kemajuan Islam, wanita diberi hak bersosial, berbudaya sesuai pribadinya, agar dapat berkarya, dan berapresiasi di muka bumi dengan benar sesuai dengan petunjukya. Dalam pandangan Islam manusia tidak dilarang bekerja dan berkarir, asalkan wanita dapat menempatkan dirinya pada posisi asalnya, seperti yang terungkap dalam firman Allah surat At-Thalaq (69):6</w:t>
      </w:r>
      <w:r w:rsidRPr="00217561">
        <w:rPr>
          <w:rStyle w:val="FootnoteReference"/>
          <w:rFonts w:ascii="Cambria" w:hAnsi="Cambria" w:cs="Traditional Arabic"/>
          <w:sz w:val="24"/>
          <w:szCs w:val="24"/>
        </w:rPr>
        <w:footnoteReference w:id="40"/>
      </w:r>
    </w:p>
    <w:p w:rsidR="00373409" w:rsidRPr="00217561" w:rsidRDefault="00373409" w:rsidP="00373409">
      <w:pPr>
        <w:spacing w:after="0" w:line="240" w:lineRule="auto"/>
        <w:ind w:left="709"/>
        <w:jc w:val="right"/>
        <w:rPr>
          <w:rFonts w:ascii="Cambria" w:hAnsi="Cambria" w:cs="Traditional Arabic"/>
          <w:color w:val="000000"/>
          <w:sz w:val="24"/>
          <w:szCs w:val="24"/>
        </w:rPr>
      </w:pPr>
      <w:r w:rsidRPr="00217561">
        <w:rPr>
          <w:rFonts w:ascii="Cambria" w:hAnsi="Cambria" w:cs="Traditional Arabic"/>
          <w:color w:val="000000"/>
          <w:sz w:val="24"/>
          <w:szCs w:val="24"/>
          <w:rtl/>
        </w:rPr>
        <w:t>أَسْكِنُوهُنَّ مِنْ حَيْثُ سَكَنْتُمْ مِنْ وُجْدِكُمْ وَلا تُضَارُّوهُنَّ لِتُضَيِّقُوا عَلَيْهِنَّ وَإِنْ كُنَّ أُولاتِ حَمْلٍ فَأَنْفِقُوا عَلَيْهِنَّ حَتَّى يَضَعْنَ حَمْلَهُنَّ فَإِنْ أَرْضَعْنَ لَكُمْ فَآتُوهُنَّ أُجُورَهُنَّ وَأْتَمِرُوا بَيْنَكُمْ بِمَعْرُوفٍ وَإِنْ تَعَاسَرْتُمْ فَسَتُرْضِعُ لَهُ أُخْرَى ﴿الطلاق: ٦</w:t>
      </w:r>
      <w:r w:rsidRPr="00217561">
        <w:rPr>
          <w:rFonts w:ascii="Cambria" w:hAnsi="Cambria" w:cs="Traditional Arabic"/>
          <w:color w:val="000000"/>
          <w:sz w:val="24"/>
          <w:szCs w:val="24"/>
          <w:rtl/>
          <w:lang w:bidi="fa-IR"/>
        </w:rPr>
        <w:t>٥</w:t>
      </w:r>
      <w:r w:rsidRPr="00217561">
        <w:rPr>
          <w:rFonts w:ascii="Cambria" w:hAnsi="Cambria" w:cs="Traditional Arabic"/>
          <w:color w:val="000000"/>
          <w:sz w:val="24"/>
          <w:szCs w:val="24"/>
          <w:rtl/>
        </w:rPr>
        <w:t>/٦﴾</w:t>
      </w:r>
    </w:p>
    <w:p w:rsidR="00373409" w:rsidRPr="00217561" w:rsidRDefault="00373409" w:rsidP="00373409">
      <w:pPr>
        <w:spacing w:after="0" w:line="240" w:lineRule="auto"/>
        <w:ind w:left="426"/>
        <w:jc w:val="both"/>
        <w:rPr>
          <w:rFonts w:ascii="Cambria" w:hAnsi="Cambria" w:cs="Traditional Arabic"/>
          <w:i/>
          <w:sz w:val="24"/>
          <w:szCs w:val="24"/>
        </w:rPr>
      </w:pPr>
    </w:p>
    <w:p w:rsidR="00373409" w:rsidRPr="00C22D86" w:rsidRDefault="00373409" w:rsidP="00C22D86">
      <w:pPr>
        <w:spacing w:after="0" w:line="240" w:lineRule="auto"/>
        <w:ind w:left="284"/>
        <w:jc w:val="both"/>
        <w:rPr>
          <w:rFonts w:ascii="Cambria" w:hAnsi="Cambria" w:cs="Traditional Arabic"/>
          <w:i/>
          <w:sz w:val="24"/>
          <w:szCs w:val="24"/>
        </w:rPr>
      </w:pPr>
      <w:r w:rsidRPr="00217561">
        <w:rPr>
          <w:rFonts w:ascii="Cambria" w:hAnsi="Cambria" w:cs="Traditional Arabic"/>
          <w:iCs/>
          <w:sz w:val="24"/>
          <w:szCs w:val="24"/>
        </w:rPr>
        <w:t>Artinya:</w:t>
      </w:r>
      <w:r w:rsidRPr="00217561">
        <w:rPr>
          <w:rFonts w:ascii="Cambria" w:hAnsi="Cambria" w:cs="Traditional Arabic"/>
          <w:i/>
          <w:sz w:val="24"/>
          <w:szCs w:val="24"/>
        </w:rPr>
        <w:t xml:space="preserve"> ”Tempatkanlah  mereka  (para i</w:t>
      </w:r>
      <w:r w:rsidR="00570CF4">
        <w:rPr>
          <w:rFonts w:ascii="Cambria" w:hAnsi="Cambria" w:cs="Traditional Arabic"/>
          <w:i/>
          <w:sz w:val="24"/>
          <w:szCs w:val="24"/>
        </w:rPr>
        <w:t xml:space="preserve">stri) di  mana kamu bertempat </w:t>
      </w:r>
      <w:r w:rsidRPr="00217561">
        <w:rPr>
          <w:rFonts w:ascii="Cambria" w:hAnsi="Cambria" w:cs="Traditional Arabic"/>
          <w:i/>
          <w:sz w:val="24"/>
          <w:szCs w:val="24"/>
        </w:rPr>
        <w:t xml:space="preserve">Tinggal menurut kemampuanmu dan janga nlah kamu         menyusahkan mereka untuk menyempitkan hati mereka”. </w:t>
      </w:r>
      <w:r w:rsidRPr="00217561">
        <w:rPr>
          <w:rFonts w:ascii="Cambria" w:hAnsi="Cambria" w:cs="Traditional Arabic"/>
          <w:iCs/>
          <w:sz w:val="24"/>
          <w:szCs w:val="24"/>
        </w:rPr>
        <w:t>(QS. At-Thalaq (65):6)</w:t>
      </w:r>
      <w:r w:rsidRPr="00217561">
        <w:rPr>
          <w:rStyle w:val="FootnoteReference"/>
          <w:rFonts w:ascii="Cambria" w:hAnsi="Cambria"/>
          <w:iCs/>
          <w:sz w:val="24"/>
          <w:szCs w:val="24"/>
        </w:rPr>
        <w:footnoteReference w:id="41"/>
      </w:r>
    </w:p>
    <w:p w:rsidR="00373409" w:rsidRPr="00217561" w:rsidRDefault="00373409" w:rsidP="00570CF4">
      <w:pPr>
        <w:spacing w:after="0" w:line="240" w:lineRule="auto"/>
        <w:ind w:left="142" w:firstLine="720"/>
        <w:jc w:val="both"/>
        <w:rPr>
          <w:rFonts w:ascii="Cambria" w:hAnsi="Cambria" w:cs="Traditional Arabic"/>
          <w:iCs/>
          <w:sz w:val="24"/>
          <w:szCs w:val="24"/>
        </w:rPr>
      </w:pPr>
      <w:r w:rsidRPr="00217561">
        <w:rPr>
          <w:rFonts w:ascii="Cambria" w:hAnsi="Cambria" w:cs="Traditional Arabic"/>
          <w:iCs/>
          <w:sz w:val="24"/>
          <w:szCs w:val="24"/>
        </w:rPr>
        <w:t>Islam menjunjung tinggi derajat wanita, menghormati kesuciannya serta menjaga martabatnya, maka dalam kehidupan sehari-hari  Islam memberikan tuntunan dengan ketetuan hukum syariat yang akan memberikan batasan dan perlindungan bagi kehidupan wanita semua disediakan Islam sebab wanita memang istmewa, tujuannya agar wanita tidak menyimpang dari apa yang telah digariskan Allah terhadapnya. Allah menciptakan Adam dan Hawa sesuai fitrah dan karakter keduaanya. Laki-laki dengan ototnya perempuan dengan kelembutannya.    Oleh karenanya laki-laki dengan kekekaran ototnya ia mampu melakukan pekerjaan keras, pemimpin dalam urusan yang sifatnya melelahkan. Sementara wanita berada pada ranah dimana kehormatan selalu diembannya, oleh karenanya wanita telah diberikan garis yang tidak menyinggung kehormatannya, kemuliaannya, serta ketenangannya. Wanita diperbolehkan bekerja sesuai dengan kodratnya sebagai seorang wanita yang tidak berakibat pada pelecehan ataupun pencampakan. Sebagaimana yang terdapat di dalam hadits.</w:t>
      </w:r>
    </w:p>
    <w:p w:rsidR="00373409" w:rsidRPr="00217561" w:rsidRDefault="00373409" w:rsidP="00373409">
      <w:pPr>
        <w:spacing w:after="0" w:line="240" w:lineRule="auto"/>
        <w:ind w:left="709"/>
        <w:jc w:val="right"/>
        <w:rPr>
          <w:rFonts w:ascii="Cambria" w:hAnsi="Cambria" w:cs="Traditional Arabic"/>
          <w:sz w:val="24"/>
          <w:szCs w:val="24"/>
        </w:rPr>
      </w:pPr>
      <w:r w:rsidRPr="00217561">
        <w:rPr>
          <w:rFonts w:ascii="Cambria" w:hAnsi="Cambria" w:cs="Traditional Arabic"/>
          <w:sz w:val="24"/>
          <w:szCs w:val="24"/>
          <w:rtl/>
        </w:rPr>
        <w:t xml:space="preserve">حَدَّثنَا قُتَیْبَة حَدَّثَنَا حَاتِم بِن إِسْماعِیْل عَن جَعْفَر بِن مُحمَّد عَن أَبِيْهِ عَن یَزِیْد بِن </w:t>
      </w:r>
      <w:r w:rsidRPr="00217561">
        <w:rPr>
          <w:rFonts w:ascii="Cambria" w:hAnsi="Cambria" w:cs="Sakkal Majalla"/>
          <w:sz w:val="24"/>
          <w:szCs w:val="24"/>
          <w:rtl/>
        </w:rPr>
        <w:t>ھُ</w:t>
      </w:r>
      <w:r w:rsidRPr="00217561">
        <w:rPr>
          <w:rFonts w:ascii="Cambria" w:hAnsi="Cambria" w:cs="Traditional Arabic"/>
          <w:sz w:val="24"/>
          <w:szCs w:val="24"/>
          <w:rtl/>
        </w:rPr>
        <w:t xml:space="preserve">رْمُز أَنَّ نَجْدَةَ الْحُرُوْرِيْ. كَتَبَ اِلَى ابْنِ عَبَّاسِ, یَسْأَلُهُ" </w:t>
      </w:r>
      <w:r w:rsidRPr="00217561">
        <w:rPr>
          <w:rFonts w:ascii="Cambria" w:hAnsi="Cambria" w:cs="Sakkal Majalla"/>
          <w:sz w:val="24"/>
          <w:szCs w:val="24"/>
          <w:rtl/>
        </w:rPr>
        <w:t>هَلْ</w:t>
      </w:r>
      <w:r w:rsidRPr="00217561">
        <w:rPr>
          <w:rFonts w:ascii="Cambria" w:hAnsi="Cambria" w:cs="Traditional Arabic"/>
          <w:sz w:val="24"/>
          <w:szCs w:val="24"/>
          <w:rtl/>
        </w:rPr>
        <w:t xml:space="preserve"> كاَنَ رَسُوْلُ ﷲ صلّىىَ ﷲ عَلَيْهِ وَسَلَّمَ یَغْزُوْ بِالنِسَاءِ ,وَ</w:t>
      </w:r>
      <w:r w:rsidRPr="00217561">
        <w:rPr>
          <w:rFonts w:ascii="Cambria" w:hAnsi="Cambria" w:cs="Sakkal Majalla"/>
          <w:sz w:val="24"/>
          <w:szCs w:val="24"/>
          <w:rtl/>
        </w:rPr>
        <w:t>هَلْ</w:t>
      </w:r>
      <w:r w:rsidRPr="00217561">
        <w:rPr>
          <w:rFonts w:ascii="Cambria" w:hAnsi="Cambria" w:cs="Traditional Arabic"/>
          <w:sz w:val="24"/>
          <w:szCs w:val="24"/>
          <w:rtl/>
        </w:rPr>
        <w:t xml:space="preserve"> كَانَ یَضْرِبُ لَهُنَّ بِسَهْمٍ؟ فَكَتَبَ اِلَيْهِ اِبْنُ عَبَّاسِ كَتَبَتْ إِلَيَّ تَسْأَلَنِيْ هَلْ كَانَ رَسُوْلُ ﷲ صَلَّى  الله وسلّم یَغْزُوْ بِالنِّسَاءِ وَ</w:t>
      </w:r>
      <w:r w:rsidRPr="00217561">
        <w:rPr>
          <w:rFonts w:ascii="Cambria" w:hAnsi="Cambria" w:cs="Sakkal Majalla"/>
          <w:sz w:val="24"/>
          <w:szCs w:val="24"/>
          <w:rtl/>
        </w:rPr>
        <w:t>هَلْ</w:t>
      </w:r>
      <w:r w:rsidRPr="00217561">
        <w:rPr>
          <w:rFonts w:ascii="Cambria" w:hAnsi="Cambria" w:cs="Traditional Arabic"/>
          <w:sz w:val="24"/>
          <w:szCs w:val="24"/>
          <w:rtl/>
        </w:rPr>
        <w:t xml:space="preserve"> كَانَ یَغْزُوْ بِهِنَّ فَیُدَاوِیْنُ المَرَضِى وَیَحْذِیْنَ مِنْ الغَنِیْمَةِ. وَأَمَّا بِسَهْمٍ فَلَمْ یَضْرِبُ لَهُنَّ بِسَهْمٍ. وَ قَالَ بَعْضُهُمْ یُسْهِمُ لِلْمَرْأَةِ وَ الصَّبٍيّ وَ</w:t>
      </w:r>
      <w:r w:rsidRPr="00217561">
        <w:rPr>
          <w:rFonts w:ascii="Cambria" w:hAnsi="Cambria" w:cs="Sakkal Majalla"/>
          <w:sz w:val="24"/>
          <w:szCs w:val="24"/>
          <w:rtl/>
        </w:rPr>
        <w:t>هُوَ</w:t>
      </w:r>
      <w:r w:rsidRPr="00217561">
        <w:rPr>
          <w:rFonts w:ascii="Cambria" w:hAnsi="Cambria" w:cs="Traditional Arabic"/>
          <w:sz w:val="24"/>
          <w:szCs w:val="24"/>
          <w:rtl/>
        </w:rPr>
        <w:t xml:space="preserve"> قَوْلُ الْأَوْزَاعِي.</w:t>
      </w:r>
    </w:p>
    <w:p w:rsidR="00373409" w:rsidRPr="00217561" w:rsidRDefault="00373409" w:rsidP="00C22D86">
      <w:pPr>
        <w:spacing w:after="0" w:line="240" w:lineRule="auto"/>
        <w:ind w:left="284"/>
        <w:jc w:val="both"/>
        <w:rPr>
          <w:rFonts w:ascii="Cambria" w:hAnsi="Cambria" w:cs="Times New Roman"/>
          <w:i/>
          <w:iCs/>
          <w:sz w:val="24"/>
          <w:szCs w:val="24"/>
        </w:rPr>
      </w:pPr>
      <w:r w:rsidRPr="00217561">
        <w:rPr>
          <w:rFonts w:ascii="Cambria" w:hAnsi="Cambria" w:cs="Times New Roman"/>
          <w:sz w:val="24"/>
          <w:szCs w:val="24"/>
        </w:rPr>
        <w:t>Artinya:</w:t>
      </w:r>
      <w:r w:rsidRPr="00217561">
        <w:rPr>
          <w:rFonts w:ascii="Cambria" w:hAnsi="Cambria" w:cs="Times New Roman"/>
          <w:i/>
          <w:iCs/>
          <w:sz w:val="24"/>
          <w:szCs w:val="24"/>
        </w:rPr>
        <w:t xml:space="preserve"> “Qutaebah  menyampaikan  kepada  kami  Hātim  bin  Ismail </w:t>
      </w:r>
    </w:p>
    <w:p w:rsidR="00373409" w:rsidRPr="00C22D86" w:rsidRDefault="00373409" w:rsidP="00C22D86">
      <w:pPr>
        <w:spacing w:after="0" w:line="240" w:lineRule="auto"/>
        <w:ind w:left="284"/>
        <w:jc w:val="both"/>
        <w:rPr>
          <w:rFonts w:ascii="Cambria" w:hAnsi="Cambria" w:cs="Times New Roman"/>
          <w:i/>
          <w:iCs/>
          <w:sz w:val="24"/>
          <w:szCs w:val="24"/>
          <w:rtl/>
        </w:rPr>
      </w:pPr>
      <w:r w:rsidRPr="00217561">
        <w:rPr>
          <w:rFonts w:ascii="Cambria" w:hAnsi="Cambria" w:cs="Times New Roman"/>
          <w:i/>
          <w:iCs/>
          <w:sz w:val="24"/>
          <w:szCs w:val="24"/>
        </w:rPr>
        <w:t xml:space="preserve">   menyam-paikan</w:t>
      </w:r>
      <w:r w:rsidRPr="00217561">
        <w:rPr>
          <w:rFonts w:ascii="Cambria" w:hAnsi="Cambria" w:cs="Times New Roman"/>
          <w:sz w:val="24"/>
          <w:szCs w:val="24"/>
        </w:rPr>
        <w:t xml:space="preserve"> </w:t>
      </w:r>
      <w:r w:rsidRPr="00217561">
        <w:rPr>
          <w:rFonts w:ascii="Cambria" w:hAnsi="Cambria" w:cs="Times New Roman"/>
          <w:i/>
          <w:iCs/>
          <w:sz w:val="24"/>
          <w:szCs w:val="24"/>
        </w:rPr>
        <w:t xml:space="preserve">kepada kami dari Ja’far bin Muhammad dari bapaknya dari Yazǐd bin Hurmuz  bahwasanya Najdah alHarūrǐy menulis surat kepada Ibnu ‘Abbās menanyakan bahwa apakah Rasulullah saw pernah berperang </w:t>
      </w:r>
      <w:r w:rsidRPr="00217561">
        <w:rPr>
          <w:rFonts w:ascii="Cambria" w:hAnsi="Cambria" w:cs="Times New Roman"/>
          <w:i/>
          <w:iCs/>
          <w:sz w:val="24"/>
          <w:szCs w:val="24"/>
        </w:rPr>
        <w:lastRenderedPageBreak/>
        <w:t>bersama wanita dan Rasulullah memberi bagian kepada mereka. Maka Ibnu ‘Abbās membalas suratnya dan mengatakan engkau telah menyuratiku dan menanyaiku  mengenai apakah Rasulullah pernah berperang bersama perempuan. (Ya) Beliau pernah berperang bersama mereka, dan mereka para perempuan itu(di dalam peperangan ) mengobati orang sakit dan mereka diberi harta rampasan perang. Adapun mengenai pemberian yang dibagikan itu (saham) maka mereka tidak diberi bagian. Sementara yang lain mengatakan perempuan dan anak-anak kecil juga diberi bagian yaitu menurut pendapat al-Awzā’iy.”</w:t>
      </w:r>
      <w:r w:rsidRPr="00217561">
        <w:rPr>
          <w:rStyle w:val="FootnoteReference"/>
          <w:rFonts w:ascii="Cambria" w:hAnsi="Cambria"/>
          <w:i/>
          <w:iCs/>
          <w:sz w:val="24"/>
          <w:szCs w:val="24"/>
        </w:rPr>
        <w:footnoteReference w:id="42"/>
      </w:r>
    </w:p>
    <w:p w:rsidR="00E66BC5" w:rsidRDefault="00373409" w:rsidP="00E66BC5">
      <w:pPr>
        <w:spacing w:after="0" w:line="240" w:lineRule="auto"/>
        <w:ind w:left="142" w:right="6" w:firstLine="720"/>
        <w:jc w:val="both"/>
        <w:rPr>
          <w:rFonts w:ascii="Cambria" w:hAnsi="Cambria" w:cs="Times New Roman"/>
          <w:sz w:val="24"/>
          <w:szCs w:val="24"/>
        </w:rPr>
      </w:pPr>
      <w:r w:rsidRPr="00217561">
        <w:rPr>
          <w:rFonts w:ascii="Cambria" w:hAnsi="Cambria" w:cs="Times New Roman"/>
          <w:sz w:val="24"/>
          <w:szCs w:val="24"/>
        </w:rPr>
        <w:t>Hadis tersebut menjelaskan bahwa Najdah al-Haruriy mengirim surat kepada Ibnu ‘Abbas menanyakan perihan keikutsertaan perempuan dalam peperangan maka, ‘abbas sebagai orang yang paham dan keilmuannya menjawab bahwa “iya benar bahwa rasulullah pernah melakukan peperangan disertai perempua</w:t>
      </w:r>
      <w:r w:rsidR="00E66BC5">
        <w:rPr>
          <w:rFonts w:ascii="Cambria" w:hAnsi="Cambria" w:cs="Times New Roman"/>
          <w:sz w:val="24"/>
          <w:szCs w:val="24"/>
        </w:rPr>
        <w:t>n.”</w:t>
      </w:r>
    </w:p>
    <w:p w:rsidR="00373409" w:rsidRPr="00217561" w:rsidRDefault="00373409" w:rsidP="00E66BC5">
      <w:pPr>
        <w:spacing w:after="0" w:line="240" w:lineRule="auto"/>
        <w:ind w:left="142" w:right="6" w:firstLine="720"/>
        <w:jc w:val="both"/>
        <w:rPr>
          <w:rFonts w:ascii="Cambria" w:hAnsi="Cambria" w:cs="Times New Roman"/>
          <w:sz w:val="24"/>
          <w:szCs w:val="24"/>
        </w:rPr>
      </w:pPr>
      <w:r w:rsidRPr="00217561">
        <w:rPr>
          <w:rFonts w:ascii="Cambria" w:hAnsi="Cambria" w:cs="Times New Roman"/>
          <w:sz w:val="24"/>
          <w:szCs w:val="24"/>
        </w:rPr>
        <w:t>Kemungkinan besar pertanyaan dari Najdah timbul dari ayat Al-Ahzab (33): 33</w:t>
      </w:r>
    </w:p>
    <w:p w:rsidR="00373409" w:rsidRPr="00217561" w:rsidRDefault="00373409" w:rsidP="00373409">
      <w:pPr>
        <w:spacing w:after="0" w:line="240" w:lineRule="auto"/>
        <w:ind w:left="426" w:firstLine="294"/>
        <w:jc w:val="right"/>
        <w:rPr>
          <w:rFonts w:ascii="Cambria" w:hAnsi="Cambria" w:cs="Traditional Arabic"/>
          <w:color w:val="000000"/>
          <w:sz w:val="24"/>
          <w:szCs w:val="24"/>
        </w:rPr>
      </w:pPr>
      <w:r w:rsidRPr="00217561">
        <w:rPr>
          <w:rFonts w:ascii="Cambria" w:hAnsi="Cambria" w:cs="Traditional Arabic"/>
          <w:color w:val="000000"/>
          <w:sz w:val="24"/>
          <w:szCs w:val="24"/>
          <w:rtl/>
        </w:rPr>
        <w:t xml:space="preserve">وَقَرْنَ فِي بُيُوتِكُنَّ وَلا تَبَرَّجْنَ تَبَرُّجَ الْجَاهِلِيَّةِ الأولَى ﴿الاحزاب: </w:t>
      </w:r>
      <w:r w:rsidRPr="00217561">
        <w:rPr>
          <w:rFonts w:ascii="Cambria" w:hAnsi="Cambria" w:cs="Traditional Arabic"/>
          <w:color w:val="000000"/>
          <w:sz w:val="24"/>
          <w:szCs w:val="24"/>
          <w:rtl/>
          <w:lang w:bidi="fa-IR"/>
        </w:rPr>
        <w:t>۳۳</w:t>
      </w:r>
      <w:r w:rsidRPr="00217561">
        <w:rPr>
          <w:rFonts w:ascii="Cambria" w:hAnsi="Cambria" w:cs="Traditional Arabic"/>
          <w:color w:val="000000"/>
          <w:sz w:val="24"/>
          <w:szCs w:val="24"/>
          <w:rtl/>
        </w:rPr>
        <w:t>/</w:t>
      </w:r>
      <w:r w:rsidRPr="00217561">
        <w:rPr>
          <w:rFonts w:ascii="Cambria" w:hAnsi="Cambria" w:cs="Traditional Arabic"/>
          <w:color w:val="000000"/>
          <w:sz w:val="24"/>
          <w:szCs w:val="24"/>
          <w:rtl/>
          <w:lang w:bidi="fa-IR"/>
        </w:rPr>
        <w:t>۳۳</w:t>
      </w:r>
      <w:r w:rsidRPr="00217561">
        <w:rPr>
          <w:rFonts w:ascii="Cambria" w:hAnsi="Cambria" w:cs="Traditional Arabic"/>
          <w:color w:val="000000"/>
          <w:sz w:val="24"/>
          <w:szCs w:val="24"/>
          <w:rtl/>
        </w:rPr>
        <w:t>﴾</w:t>
      </w:r>
    </w:p>
    <w:p w:rsidR="00373409" w:rsidRPr="00217561" w:rsidRDefault="00373409" w:rsidP="00373409">
      <w:pPr>
        <w:spacing w:after="0" w:line="240" w:lineRule="auto"/>
        <w:ind w:left="284" w:firstLine="142"/>
        <w:jc w:val="both"/>
        <w:rPr>
          <w:rFonts w:ascii="Cambria" w:hAnsi="Cambria" w:cs="Times New Roman"/>
          <w:color w:val="000000"/>
          <w:sz w:val="24"/>
          <w:szCs w:val="24"/>
        </w:rPr>
      </w:pPr>
    </w:p>
    <w:p w:rsidR="00373409" w:rsidRPr="00217561" w:rsidRDefault="00373409" w:rsidP="00C22D86">
      <w:pPr>
        <w:spacing w:after="0" w:line="240" w:lineRule="auto"/>
        <w:ind w:left="284"/>
        <w:jc w:val="both"/>
        <w:rPr>
          <w:rFonts w:ascii="Cambria" w:hAnsi="Cambria" w:cs="Times New Roman"/>
          <w:i/>
          <w:iCs/>
          <w:color w:val="000000"/>
          <w:sz w:val="24"/>
          <w:szCs w:val="24"/>
        </w:rPr>
      </w:pPr>
      <w:r w:rsidRPr="00217561">
        <w:rPr>
          <w:rFonts w:ascii="Cambria" w:hAnsi="Cambria" w:cs="Times New Roman"/>
          <w:color w:val="000000"/>
          <w:sz w:val="24"/>
          <w:szCs w:val="24"/>
        </w:rPr>
        <w:t>Artinya</w:t>
      </w:r>
      <w:r w:rsidRPr="00217561">
        <w:rPr>
          <w:rFonts w:ascii="Cambria" w:hAnsi="Cambria" w:cs="Times New Roman"/>
          <w:i/>
          <w:iCs/>
          <w:color w:val="000000"/>
          <w:sz w:val="24"/>
          <w:szCs w:val="24"/>
        </w:rPr>
        <w:t>: “dan  hendaklah  kamu   tetap  di   rumahmu dan  janganlah</w:t>
      </w:r>
      <w:r w:rsidR="00E66BC5">
        <w:rPr>
          <w:rFonts w:ascii="Cambria" w:hAnsi="Cambria" w:cs="Times New Roman"/>
          <w:i/>
          <w:iCs/>
          <w:color w:val="000000"/>
          <w:sz w:val="24"/>
          <w:szCs w:val="24"/>
        </w:rPr>
        <w:t xml:space="preserve"> </w:t>
      </w:r>
      <w:r w:rsidRPr="00217561">
        <w:rPr>
          <w:rFonts w:ascii="Cambria" w:hAnsi="Cambria" w:cs="Times New Roman"/>
          <w:i/>
          <w:iCs/>
          <w:color w:val="000000"/>
          <w:sz w:val="24"/>
          <w:szCs w:val="24"/>
        </w:rPr>
        <w:t xml:space="preserve">kamu berhi-  as dan bertingkah laku seperti orang-orang Jahiliyah  yang  dahulu.”  </w:t>
      </w:r>
      <w:r w:rsidRPr="00217561">
        <w:rPr>
          <w:rFonts w:ascii="Cambria" w:hAnsi="Cambria" w:cs="Times New Roman"/>
          <w:color w:val="000000"/>
          <w:sz w:val="24"/>
          <w:szCs w:val="24"/>
        </w:rPr>
        <w:t>(QS. Al-Ahzab(33):33)</w:t>
      </w:r>
      <w:r w:rsidRPr="00217561">
        <w:rPr>
          <w:rStyle w:val="FootnoteReference"/>
          <w:rFonts w:ascii="Cambria" w:hAnsi="Cambria"/>
          <w:color w:val="000000"/>
          <w:sz w:val="24"/>
          <w:szCs w:val="24"/>
        </w:rPr>
        <w:footnoteReference w:id="43"/>
      </w:r>
    </w:p>
    <w:p w:rsidR="00E66BC5" w:rsidRDefault="00373409" w:rsidP="00E66BC5">
      <w:pPr>
        <w:spacing w:after="0" w:line="240" w:lineRule="auto"/>
        <w:ind w:left="142" w:firstLine="720"/>
        <w:jc w:val="both"/>
        <w:rPr>
          <w:rFonts w:ascii="Cambria" w:hAnsi="Cambria" w:cs="Times New Roman"/>
          <w:color w:val="000000"/>
          <w:sz w:val="24"/>
          <w:szCs w:val="24"/>
        </w:rPr>
      </w:pPr>
      <w:r w:rsidRPr="00217561">
        <w:rPr>
          <w:rFonts w:ascii="Cambria" w:hAnsi="Cambria" w:cs="Times New Roman"/>
          <w:color w:val="000000"/>
          <w:sz w:val="24"/>
          <w:szCs w:val="24"/>
        </w:rPr>
        <w:t>Ahli tafsir al-Qurtubi menandaskan bahwa ayat tersebut menganjurkan perempuan untuk diam di rumah, dan memperbolehkan perempuan keluar jika terdapat hal darurat yang butuh akan kehadirannya.</w:t>
      </w:r>
      <w:r w:rsidRPr="00217561">
        <w:rPr>
          <w:rStyle w:val="FootnoteReference"/>
          <w:rFonts w:ascii="Cambria" w:hAnsi="Cambria"/>
          <w:color w:val="000000"/>
          <w:sz w:val="24"/>
          <w:szCs w:val="24"/>
        </w:rPr>
        <w:footnoteReference w:id="44"/>
      </w:r>
    </w:p>
    <w:p w:rsidR="00E66BC5" w:rsidRDefault="00373409" w:rsidP="00E66BC5">
      <w:pPr>
        <w:spacing w:after="0" w:line="240" w:lineRule="auto"/>
        <w:ind w:left="142" w:firstLine="720"/>
        <w:jc w:val="both"/>
        <w:rPr>
          <w:rFonts w:ascii="Cambria" w:hAnsi="Cambria" w:cs="Times New Roman"/>
          <w:color w:val="000000"/>
          <w:sz w:val="24"/>
          <w:szCs w:val="24"/>
        </w:rPr>
      </w:pPr>
      <w:r w:rsidRPr="00217561">
        <w:rPr>
          <w:rFonts w:ascii="Cambria" w:hAnsi="Cambria" w:cs="Times New Roman"/>
          <w:color w:val="000000"/>
          <w:sz w:val="24"/>
          <w:szCs w:val="24"/>
        </w:rPr>
        <w:t>Ayat tersebut tidak lantas melarang perempuan untuk keluar rumah, melainkan jika keluarnya perempuan untuk hal positif, dan tidak di hawatirkan akan timbul fitnah maka diperbolehkan untuknya untuk keluar rumah untuk beraktifitas apalagi jika dilihat ayat tersebut ditujuka pada istri Rasulullah. Keikutsertaan perempuan jahiliah dalam perang sudah menunjukkan bahwa wanita juga memiliki kekuatan yang sama dengan laki-laki, peperangan saja bisa mereka lakukan apalagi hal-hal yang bersifat remeh yang emang umumnya bisa dilakukan oleh semua orang.</w:t>
      </w:r>
    </w:p>
    <w:p w:rsidR="00E66BC5" w:rsidRDefault="00373409" w:rsidP="00E66BC5">
      <w:pPr>
        <w:spacing w:after="0" w:line="240" w:lineRule="auto"/>
        <w:ind w:left="142" w:firstLine="720"/>
        <w:jc w:val="both"/>
        <w:rPr>
          <w:rFonts w:ascii="Cambria" w:hAnsi="Cambria" w:cs="Times New Roman"/>
          <w:color w:val="000000"/>
          <w:sz w:val="24"/>
          <w:szCs w:val="24"/>
        </w:rPr>
      </w:pPr>
      <w:r w:rsidRPr="00217561">
        <w:rPr>
          <w:rFonts w:ascii="Cambria" w:hAnsi="Cambria" w:cs="Times New Roman"/>
          <w:color w:val="000000"/>
          <w:sz w:val="24"/>
          <w:szCs w:val="24"/>
        </w:rPr>
        <w:t xml:space="preserve">Hadits di atas menunjukkan bahwa Islam tidak pernah melarang perempuan untuk beraktifitas di luar rumah, selagi ia bisa dan tidak menyalahi kodratnya maka hal tersebut tidaklah menjadi problematika dalam agama. Maka demikian anggapan seseorang tentang perempuan yang hanya bisa mengurus rumah tangga sehingga ruang gerak perempuan menjadi terbatas tidak bisa dijadikan dasar, sebab fakta sejarah telah </w:t>
      </w:r>
      <w:r w:rsidRPr="00217561">
        <w:rPr>
          <w:rFonts w:ascii="Cambria" w:hAnsi="Cambria" w:cs="Times New Roman"/>
          <w:color w:val="000000"/>
          <w:sz w:val="24"/>
          <w:szCs w:val="24"/>
        </w:rPr>
        <w:lastRenderedPageBreak/>
        <w:t>membuktikan, dan diperkuat dengan hadits dari Rasulullah yang berlaku hingga akhir zaman.</w:t>
      </w:r>
    </w:p>
    <w:p w:rsidR="00E66BC5" w:rsidRDefault="00373409" w:rsidP="00E66BC5">
      <w:pPr>
        <w:spacing w:after="0" w:line="240" w:lineRule="auto"/>
        <w:ind w:left="142" w:firstLine="720"/>
        <w:jc w:val="both"/>
        <w:rPr>
          <w:rFonts w:ascii="Cambria" w:hAnsi="Cambria" w:cs="Times New Roman"/>
          <w:sz w:val="24"/>
          <w:szCs w:val="24"/>
        </w:rPr>
      </w:pPr>
      <w:r w:rsidRPr="00217561">
        <w:rPr>
          <w:rFonts w:ascii="Cambria" w:hAnsi="Cambria" w:cs="Traditional Arabic"/>
          <w:sz w:val="24"/>
          <w:szCs w:val="24"/>
        </w:rPr>
        <w:t xml:space="preserve">Dari beberapa kasus yang melatar belakangi bolehnya perempuan untuk keluar dari rumah menjadikan perempuan ikut berperan aktif dalam beraktifitas, berkarir dengan tujuan untuk memenuhi gaya hidup yang diinginkannya, sehingga tak jarang dari mereka sepulang bekerja enggan untuk memenuhi panggilan suaminya dengan mengemukakan berbagai alasan terkait pekerjaannya. Bagi </w:t>
      </w:r>
      <w:r w:rsidRPr="00217561">
        <w:rPr>
          <w:rFonts w:ascii="Cambria" w:hAnsi="Cambria" w:cs="Times New Roman"/>
          <w:sz w:val="24"/>
          <w:szCs w:val="24"/>
        </w:rPr>
        <w:t>seorang istri diperbolehkan menolak ajakan suaminya dengan berdasarkan alasan-alasan yang jelas misalnya sakit, letih, atau bentuk wanita karir. Al-Syirazi juga bependapat bahwasanya seorang istri tidaklah wajib memenuhi panggilan suaminya dalam hubungan biologis jika ia tidak paham dengan kondisi ini jika melihat kondisi istri yang demikian sekalipun dengan adanya udhur tersebut si istri akan meninggalkan beberapa kewajibannya sebagai ibu rumah tangga dalam keluarga.</w:t>
      </w:r>
      <w:r w:rsidRPr="00217561">
        <w:rPr>
          <w:rStyle w:val="FootnoteReference"/>
          <w:rFonts w:ascii="Cambria" w:hAnsi="Cambria"/>
          <w:sz w:val="24"/>
          <w:szCs w:val="24"/>
        </w:rPr>
        <w:footnoteReference w:id="45"/>
      </w:r>
      <w:r w:rsidRPr="00217561">
        <w:rPr>
          <w:rFonts w:ascii="Cambria" w:hAnsi="Cambria" w:cs="Times New Roman"/>
          <w:sz w:val="24"/>
          <w:szCs w:val="24"/>
        </w:rPr>
        <w:t xml:space="preserve"> Sebagaima yang telah di jelaskan dalam Undang-Undang no 1 tahun 1974 pasal 31 ayat 1 disebutkan ”Hak dan kedudukan istri adalah seimbang dengan hak dan kewajiban suami dalam rumah tangga dan pergaulan hidup bersama dalam masyarakat”. Dalam pasal 84 juga di jelaskan bahwa seorang istri dianngap nusyuz apabila tidak mau melaksanakan kewajiban sebagaimana pasal 83, serta pembuktian terjadinya nusyuz haru</w:t>
      </w:r>
      <w:r w:rsidR="00E66BC5">
        <w:rPr>
          <w:rFonts w:ascii="Cambria" w:hAnsi="Cambria" w:cs="Times New Roman"/>
          <w:sz w:val="24"/>
          <w:szCs w:val="24"/>
        </w:rPr>
        <w:t xml:space="preserve">slah berdasarkan bukti yang sah. </w:t>
      </w:r>
    </w:p>
    <w:p w:rsidR="00E66BC5" w:rsidRDefault="00373409" w:rsidP="00E66BC5">
      <w:pPr>
        <w:spacing w:after="0" w:line="240" w:lineRule="auto"/>
        <w:ind w:left="142" w:firstLine="720"/>
        <w:jc w:val="both"/>
        <w:rPr>
          <w:rFonts w:ascii="Cambria" w:hAnsi="Cambria" w:cs="Times New Roman"/>
          <w:color w:val="000000"/>
          <w:sz w:val="24"/>
          <w:szCs w:val="24"/>
        </w:rPr>
      </w:pPr>
      <w:r w:rsidRPr="00217561">
        <w:rPr>
          <w:rFonts w:ascii="Cambria" w:hAnsi="Cambria" w:cs="Times New Roman"/>
          <w:sz w:val="24"/>
          <w:szCs w:val="24"/>
        </w:rPr>
        <w:t>Berbicara tentang kewajiban, kewajiban antara suami isteri sesuai dengan penjelasan diatas sudah jelas bahwa kewajiban suami atas isterinya adalah memberikan nafkah lahir maupun batin. Sedangkan isteri kepada suami menurut pendapat fuqaha’ hanya sebatas memberikan pelayanan secara seksual, sedangkan pekerjaan rumah tangga semisal memasak, mencuci, menata dan mengatur rumah, pada dasarnya bukanlah urusan atau kewajiban dari seorang isteri. Yang dalam hal ini tidaklah menutup kemungkinan untuk isteri bisa berkarir di luar rumah karena nantinya tidaklah ada kewajiban rumah tangga yang lantas di abaikannya, karena pada hakikatnya itu memanglah bukan kewajibannya berbeda halnya dengan pemenuhan biologis yang sudah menjadi kewajibannya, dan baginya boleh meniggalkannya atau engggan menaatinya dengan beberapa alasaan yang di rasa memberatkannya.</w:t>
      </w:r>
    </w:p>
    <w:p w:rsidR="00E66BC5" w:rsidRDefault="00373409" w:rsidP="00E66BC5">
      <w:pPr>
        <w:spacing w:after="0" w:line="240" w:lineRule="auto"/>
        <w:ind w:left="142" w:firstLine="720"/>
        <w:jc w:val="both"/>
        <w:rPr>
          <w:rFonts w:ascii="Cambria" w:hAnsi="Cambria" w:cs="Times New Roman"/>
          <w:color w:val="000000"/>
          <w:sz w:val="24"/>
          <w:szCs w:val="24"/>
        </w:rPr>
      </w:pPr>
      <w:r w:rsidRPr="00217561">
        <w:rPr>
          <w:rFonts w:ascii="Cambria" w:hAnsi="Cambria" w:cs="Traditional Arabic"/>
          <w:sz w:val="24"/>
          <w:szCs w:val="24"/>
        </w:rPr>
        <w:t>Pendapat ini juga diperkuat dengan Fatwa dari Abdul Hamid Kasyk beliau menuturkan bahwa: Islam menganjurkan agar kaum wanita melaksanakan perannya, yaitu mendidik dan mengarahkan anak-anknya. Adapun pengecualian akan berlaku jika jika keberadaan wanita dibutuhkan seperti sebagai dokter guru ataupun potensi yang ia miliki lainnya. Oleh karena itu Islam tidak mengharamkan wanita berkarir secara mutalaq. Islam hanya memberikan persyaratan untuk pekerjaan yang layak bagi wanita.</w:t>
      </w:r>
      <w:r w:rsidRPr="00217561">
        <w:rPr>
          <w:rStyle w:val="FootnoteReference"/>
          <w:rFonts w:ascii="Cambria" w:hAnsi="Cambria"/>
          <w:sz w:val="24"/>
          <w:szCs w:val="24"/>
        </w:rPr>
        <w:footnoteReference w:id="46"/>
      </w:r>
    </w:p>
    <w:p w:rsidR="00373409" w:rsidRPr="00E66BC5" w:rsidRDefault="00373409" w:rsidP="00E66BC5">
      <w:pPr>
        <w:spacing w:after="0" w:line="240" w:lineRule="auto"/>
        <w:ind w:left="142" w:firstLine="720"/>
        <w:jc w:val="both"/>
        <w:rPr>
          <w:rFonts w:ascii="Cambria" w:hAnsi="Cambria" w:cs="Times New Roman"/>
          <w:color w:val="000000"/>
          <w:sz w:val="24"/>
          <w:szCs w:val="24"/>
        </w:rPr>
      </w:pPr>
      <w:r w:rsidRPr="00217561">
        <w:rPr>
          <w:rFonts w:ascii="Cambria" w:hAnsi="Cambria" w:cs="Traditional Arabic"/>
          <w:sz w:val="24"/>
          <w:szCs w:val="24"/>
        </w:rPr>
        <w:lastRenderedPageBreak/>
        <w:t>Hal ini berdasarkan pada hadist yang diriwayatkan oeh Bukhari</w:t>
      </w:r>
    </w:p>
    <w:p w:rsidR="00373409" w:rsidRPr="00217561" w:rsidRDefault="00373409" w:rsidP="00373409">
      <w:pPr>
        <w:spacing w:after="0" w:line="240" w:lineRule="auto"/>
        <w:jc w:val="right"/>
        <w:rPr>
          <w:rFonts w:ascii="Cambria" w:hAnsi="Cambria" w:cs="Traditional Arabic"/>
          <w:sz w:val="24"/>
          <w:szCs w:val="24"/>
        </w:rPr>
      </w:pPr>
      <w:r w:rsidRPr="00217561">
        <w:rPr>
          <w:rFonts w:ascii="Cambria" w:hAnsi="Cambria" w:cs="Traditional Arabic"/>
          <w:sz w:val="24"/>
          <w:szCs w:val="24"/>
          <w:rtl/>
        </w:rPr>
        <w:t>قَدْاَذِنَ اللهُ لَكِنْ اَنْ تخْرِجْنَ لحَوَائِجَكُنَّ) رواه البخاري</w:t>
      </w:r>
    </w:p>
    <w:p w:rsidR="00373409" w:rsidRPr="00217561" w:rsidRDefault="00373409" w:rsidP="00C22D86">
      <w:pPr>
        <w:spacing w:after="0" w:line="240" w:lineRule="auto"/>
        <w:ind w:left="567"/>
        <w:jc w:val="both"/>
        <w:rPr>
          <w:rFonts w:ascii="Cambria" w:hAnsi="Cambria" w:cs="Traditional Arabic"/>
          <w:i/>
          <w:iCs/>
          <w:sz w:val="24"/>
          <w:szCs w:val="24"/>
        </w:rPr>
      </w:pPr>
      <w:r w:rsidRPr="00217561">
        <w:rPr>
          <w:rFonts w:ascii="Cambria" w:hAnsi="Cambria" w:cs="Traditional Arabic"/>
          <w:i/>
          <w:iCs/>
          <w:sz w:val="24"/>
          <w:szCs w:val="24"/>
        </w:rPr>
        <w:t>“Sesungguhnya Allah teleh memberi izin kepada kaum wanita, tetapi izin keluar rumah itu hanya untuk memenuhi kebutuhan rumah tangga saja”</w:t>
      </w:r>
    </w:p>
    <w:p w:rsidR="00E66BC5" w:rsidRDefault="00373409" w:rsidP="00E66BC5">
      <w:pPr>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Jika dikembalikan pada koteks yang sesunggunya, wanita tidak wajib mencari uang untuk nafkah keluarga. Yang berkewajiban ialah seorang suami. Jika suami tanpa udhur tidak mencari nafkah berarti ia sudah tidak melaksanakan kewajibannya sebagai seorang suami. Artinya dia sudah berdosa . sedangkan jika istri sibuk mencari nafkah itu tidaklah dilarang oleh agama Islam asal tidak mengorbankan kewajibannya sebagai seorang istri. Meskipun seandainya ia memiliki penghasilan lebih besar dari suaminya ia tidak boleh sewenang-wenang terhadap suaminya.</w:t>
      </w:r>
    </w:p>
    <w:p w:rsidR="00E66BC5" w:rsidRDefault="00373409" w:rsidP="00E66BC5">
      <w:pPr>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Keluarga merupakan suatu instansi yang keberhasilannya bergantung pada kebersamaan anggotanya, dan sikap saling percaya, menjaga komunikasi, dan saling menghargai antar satu dengan lainnya. Sebuah instansi tidak akan tegak jika jika anggotanya hidup dan menjalani pekerjaannya sendiri-sendiri dan saling berkompetisi untuk mendapat keberhasian dan saling menyaingi, bagi suami penting sekali dipahami bahwa karir itu sangatlah penting untuk mewujukan kepribadian, tidak hanya laki-laki yang bisa menikmatinya, selama perempuan bisa melakukan dan tetap menjaga jati dirinya hendaknya si suami tidaklah melarangnya.</w:t>
      </w:r>
    </w:p>
    <w:p w:rsidR="00E66BC5" w:rsidRDefault="00373409" w:rsidP="00E66BC5">
      <w:pPr>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 xml:space="preserve">Para ulama’ sepakat bahwa pekerjaan atau tugas kaum wanita yang paling penting adalah mendidik anak dengan penuh perhatian dan kasih sayang sesuai dengan ajaran agama. Namun hal itu bukan berarti melarang kaum wanita melakukan pekerjaan sosial di luar rumah, akan tetapi yang disoroti oleh agama adalah jenis dan metode pekerjaaan yang dilakukannya, yang dengan pekerjaan tersebut tidak lantas mengurangi keharmonisan antara ia dan keluarganya. Dalam hal ini Islam telah membedakan antara hak laki-laki dan perempuan dalam hal bekerja keduanya diberi kesempatan dan kebebasan untuk berusaha dan mencari penghidupan di muka bumi. </w:t>
      </w:r>
    </w:p>
    <w:p w:rsidR="00373409" w:rsidRPr="00217561" w:rsidRDefault="00373409" w:rsidP="00E66BC5">
      <w:pPr>
        <w:spacing w:after="0" w:line="240" w:lineRule="auto"/>
        <w:ind w:left="142" w:firstLine="720"/>
        <w:jc w:val="both"/>
        <w:rPr>
          <w:rFonts w:ascii="Cambria" w:hAnsi="Cambria" w:cs="Traditional Arabic"/>
          <w:sz w:val="24"/>
          <w:szCs w:val="24"/>
        </w:rPr>
      </w:pPr>
      <w:r w:rsidRPr="00217561">
        <w:rPr>
          <w:rFonts w:ascii="Cambria" w:hAnsi="Cambria" w:cs="Traditional Arabic"/>
          <w:sz w:val="24"/>
          <w:szCs w:val="24"/>
        </w:rPr>
        <w:t>Sebagaimana yang diterangkan dalam surat An-Nisa’(4):32</w:t>
      </w:r>
    </w:p>
    <w:p w:rsidR="00373409" w:rsidRPr="00217561" w:rsidRDefault="00373409" w:rsidP="00373409">
      <w:pPr>
        <w:spacing w:after="0" w:line="240" w:lineRule="auto"/>
        <w:ind w:left="993"/>
        <w:jc w:val="right"/>
        <w:rPr>
          <w:rFonts w:ascii="Cambria" w:hAnsi="Cambria" w:cs="Traditional Arabic"/>
          <w:color w:val="000000"/>
          <w:sz w:val="24"/>
          <w:szCs w:val="24"/>
        </w:rPr>
      </w:pPr>
      <w:r w:rsidRPr="00217561">
        <w:rPr>
          <w:rFonts w:ascii="Cambria" w:hAnsi="Cambria" w:cs="Traditional Arabic"/>
          <w:color w:val="000000"/>
          <w:sz w:val="24"/>
          <w:szCs w:val="24"/>
          <w:rtl/>
        </w:rPr>
        <w:t>وَلا تَتَمَنَّوْا مَا فَضَّلَ اللَّهُ بِهِ بَعْضَكُمْ عَلَى بَعْضٍ لِلرِّجَالِ نَصِيبٌ مِمَّا اكْتَسَبُوا وَلِلنِّسَاءِ نَصِيبٌ مِمَّا اكْتَسَبْنَ وَاسْأَلُوا اللَّهَ مِنْ فَضْلِهِ إِنَّ اللَّهَ كَانَ بِكُلِّ شَيْءٍ عَلِيمًا</w:t>
      </w:r>
    </w:p>
    <w:p w:rsidR="00373409" w:rsidRPr="00217561" w:rsidRDefault="00373409" w:rsidP="00373409">
      <w:pPr>
        <w:spacing w:after="0" w:line="240" w:lineRule="auto"/>
        <w:ind w:left="993"/>
        <w:jc w:val="right"/>
        <w:rPr>
          <w:rFonts w:ascii="Cambria" w:hAnsi="Cambria" w:cs="Traditional Arabic"/>
          <w:sz w:val="24"/>
          <w:szCs w:val="24"/>
        </w:rPr>
      </w:pPr>
      <w:r w:rsidRPr="00217561">
        <w:rPr>
          <w:rFonts w:ascii="Cambria" w:hAnsi="Cambria" w:cs="Traditional Arabic"/>
          <w:color w:val="000000"/>
          <w:sz w:val="24"/>
          <w:szCs w:val="24"/>
          <w:rtl/>
        </w:rPr>
        <w:t xml:space="preserve"> ﴿النساء: ٤/</w:t>
      </w:r>
      <w:r w:rsidRPr="00217561">
        <w:rPr>
          <w:rFonts w:ascii="Cambria" w:hAnsi="Cambria" w:cs="Traditional Arabic"/>
          <w:color w:val="000000"/>
          <w:sz w:val="24"/>
          <w:szCs w:val="24"/>
          <w:rtl/>
          <w:lang w:bidi="fa-IR"/>
        </w:rPr>
        <w:t>۳۲</w:t>
      </w:r>
      <w:r w:rsidRPr="00217561">
        <w:rPr>
          <w:rFonts w:ascii="Cambria" w:hAnsi="Cambria" w:cs="Traditional Arabic"/>
          <w:color w:val="000000"/>
          <w:sz w:val="24"/>
          <w:szCs w:val="24"/>
          <w:rtl/>
        </w:rPr>
        <w:t>﴾</w:t>
      </w:r>
    </w:p>
    <w:p w:rsidR="00373409" w:rsidRPr="00217561" w:rsidRDefault="00373409" w:rsidP="00C22D86">
      <w:pPr>
        <w:spacing w:after="0" w:line="240" w:lineRule="auto"/>
        <w:ind w:left="284"/>
        <w:jc w:val="both"/>
        <w:rPr>
          <w:rFonts w:ascii="Cambria" w:hAnsi="Cambria" w:cs="Traditional Arabic"/>
          <w:i/>
          <w:sz w:val="24"/>
          <w:szCs w:val="24"/>
        </w:rPr>
      </w:pPr>
      <w:r w:rsidRPr="00217561">
        <w:rPr>
          <w:rFonts w:ascii="Cambria" w:hAnsi="Cambria" w:cs="Traditional Arabic"/>
          <w:i/>
          <w:sz w:val="24"/>
          <w:szCs w:val="24"/>
        </w:rPr>
        <w:t xml:space="preserve"> Artinya: ” janganlah kamu iri hati terhadap apa yang dikaruniakan</w:t>
      </w:r>
      <w:r w:rsidR="00E66BC5">
        <w:rPr>
          <w:rFonts w:ascii="Cambria" w:hAnsi="Cambria" w:cs="Traditional Arabic"/>
          <w:i/>
          <w:sz w:val="24"/>
          <w:szCs w:val="24"/>
        </w:rPr>
        <w:t xml:space="preserve"> </w:t>
      </w:r>
      <w:r w:rsidRPr="00217561">
        <w:rPr>
          <w:rFonts w:ascii="Cambria" w:hAnsi="Cambria" w:cs="Traditional Arabic"/>
          <w:i/>
          <w:sz w:val="24"/>
          <w:szCs w:val="24"/>
        </w:rPr>
        <w:t>Allah ke- Pada sebagian kamu lebih banyak dari sebagian yang lain karena bagi orang laki-laki ada bagian dari apa yang mereka usahakan, dan bagi kaum perempuan ada bagian yang mereka usahakan, -Nya sesungguhnya Allah maha mengetahui segala sesuatu”</w:t>
      </w:r>
      <w:r w:rsidRPr="00217561">
        <w:rPr>
          <w:rStyle w:val="FootnoteReference"/>
          <w:rFonts w:ascii="Cambria" w:hAnsi="Cambria"/>
          <w:i/>
          <w:sz w:val="24"/>
          <w:szCs w:val="24"/>
        </w:rPr>
        <w:footnoteReference w:id="47"/>
      </w:r>
      <w:r w:rsidRPr="00217561">
        <w:rPr>
          <w:rFonts w:ascii="Cambria" w:hAnsi="Cambria" w:cs="Traditional Arabic"/>
          <w:iCs/>
          <w:sz w:val="24"/>
          <w:szCs w:val="24"/>
        </w:rPr>
        <w:t>(QS.An-Nisa’(4):32)</w:t>
      </w:r>
      <w:r w:rsidRPr="00217561">
        <w:rPr>
          <w:rStyle w:val="FootnoteReference"/>
          <w:rFonts w:ascii="Cambria" w:hAnsi="Cambria"/>
          <w:iCs/>
          <w:sz w:val="24"/>
          <w:szCs w:val="24"/>
        </w:rPr>
        <w:footnoteReference w:id="48"/>
      </w:r>
    </w:p>
    <w:p w:rsidR="00373409" w:rsidRPr="00217561" w:rsidRDefault="00373409" w:rsidP="00373409">
      <w:pPr>
        <w:spacing w:after="0" w:line="240" w:lineRule="auto"/>
        <w:ind w:left="1276"/>
        <w:jc w:val="both"/>
        <w:rPr>
          <w:rFonts w:ascii="Cambria" w:hAnsi="Cambria" w:cs="Traditional Arabic"/>
          <w:iCs/>
          <w:sz w:val="24"/>
          <w:szCs w:val="24"/>
        </w:rPr>
      </w:pPr>
    </w:p>
    <w:p w:rsidR="00E66BC5" w:rsidRDefault="00373409" w:rsidP="00E66BC5">
      <w:pPr>
        <w:spacing w:after="0" w:line="240" w:lineRule="auto"/>
        <w:ind w:left="142" w:firstLine="720"/>
        <w:jc w:val="both"/>
        <w:rPr>
          <w:rFonts w:ascii="Cambria" w:hAnsi="Cambria"/>
          <w:color w:val="000000"/>
          <w:sz w:val="24"/>
          <w:szCs w:val="24"/>
        </w:rPr>
      </w:pPr>
      <w:r w:rsidRPr="00217561">
        <w:rPr>
          <w:rFonts w:ascii="Cambria" w:hAnsi="Cambria" w:cs="Traditional Arabic"/>
          <w:iCs/>
          <w:sz w:val="24"/>
          <w:szCs w:val="24"/>
        </w:rPr>
        <w:lastRenderedPageBreak/>
        <w:t xml:space="preserve">Hemat penulis apabila seorang suami jika mempersulit nafkah yang seharusnya didapatkan oleh sang istri berikut anak-anaknya maka, tidak ada larangan baginya untuk mencari nafkah untuk sekedar memenuhi kebutuhan primernya, sekalipun tidak demikian sebagaimana yang telah dijelaskan bahwa karir sangatlah penting bagi semua orang untuk meningkatkan kualitasnya baik seacara akal maupun fikiran hal ini tidaklah bisa dimukholafahkan karena hal ini menyangkut masalah hak pribadi setiap manusia. Sebagaimana yang terdapat di dalam surat </w:t>
      </w:r>
    </w:p>
    <w:p w:rsidR="00E66BC5" w:rsidRDefault="00373409" w:rsidP="00E66BC5">
      <w:pPr>
        <w:spacing w:after="0" w:line="240" w:lineRule="auto"/>
        <w:ind w:left="142" w:firstLine="720"/>
        <w:jc w:val="both"/>
        <w:rPr>
          <w:rFonts w:ascii="Cambria" w:hAnsi="Cambria" w:cs="Traditional Arabic"/>
          <w:iCs/>
          <w:sz w:val="24"/>
          <w:szCs w:val="24"/>
        </w:rPr>
      </w:pPr>
      <w:r w:rsidRPr="00217561">
        <w:rPr>
          <w:rFonts w:ascii="Cambria" w:hAnsi="Cambria" w:cs="Traditional Arabic"/>
          <w:iCs/>
          <w:sz w:val="24"/>
          <w:szCs w:val="24"/>
        </w:rPr>
        <w:t>Pakar hukum Islam Ibnu Hazm berpendapat bahwa suami wajib ditaati oleh istrinya dalam hal-hal yang tidak bertentangan dengan agama, serta tidak bertentangan dengan hak pribadi istri. Ini bukan kewajiban secara mutlaq. Jangankan kepada suami terhadap kedua orangpun andai yang dilarang merupakan hal yang berkaitan dengan hak pribadinya yang nantinya ia akan kehilangan kemerdekaan dan kebebasan pribadi atau rumah tangga maka si anak atau si istri tidaklah wajib mentaatinya. Perlu digaris bawahi bahwa kepemimpinan yang Allah anugrahkan kepada suami tidak boleh mengantarkanya kepada kesewenang-wenangan. Termasuk ketika terjadi konflik atara keduanya maka, Allah menganjurkan melalui Al-Quran untuk bermusyawarah dengan baik dal</w:t>
      </w:r>
      <w:r w:rsidR="00E66BC5">
        <w:rPr>
          <w:rFonts w:ascii="Cambria" w:hAnsi="Cambria" w:cs="Traditional Arabic"/>
          <w:iCs/>
          <w:sz w:val="24"/>
          <w:szCs w:val="24"/>
        </w:rPr>
        <w:t>am menyelesaikannya.</w:t>
      </w:r>
    </w:p>
    <w:p w:rsidR="00373409" w:rsidRPr="00E66BC5" w:rsidRDefault="00373409" w:rsidP="00E66BC5">
      <w:pPr>
        <w:spacing w:after="0" w:line="240" w:lineRule="auto"/>
        <w:ind w:left="142" w:firstLine="720"/>
        <w:jc w:val="both"/>
        <w:rPr>
          <w:rFonts w:ascii="Cambria" w:hAnsi="Cambria"/>
          <w:color w:val="000000"/>
          <w:sz w:val="24"/>
          <w:szCs w:val="24"/>
        </w:rPr>
      </w:pPr>
      <w:r w:rsidRPr="00217561">
        <w:rPr>
          <w:rFonts w:ascii="Cambria" w:hAnsi="Cambria" w:cs="Traditional Arabic"/>
          <w:iCs/>
          <w:sz w:val="24"/>
          <w:szCs w:val="24"/>
        </w:rPr>
        <w:t xml:space="preserve">Para pemikir feminisme menyatakan , posisi perempuan  sebagai wanita karir selain ditopang ideologi dan budaya yang awalnya memihak pada laki-laki iapun bisa merasakannya, hal demikian dapat dilihat dari tafsiraan ayat An-Nisa’ayat 34 </w:t>
      </w:r>
    </w:p>
    <w:p w:rsidR="00373409" w:rsidRPr="00217561" w:rsidRDefault="00373409" w:rsidP="00373409">
      <w:pPr>
        <w:pStyle w:val="ListParagraph"/>
        <w:spacing w:after="0" w:line="240" w:lineRule="auto"/>
        <w:ind w:left="993" w:right="-1"/>
        <w:jc w:val="right"/>
        <w:rPr>
          <w:rFonts w:ascii="Cambria" w:hAnsi="Cambria" w:cs="Traditional Arabic"/>
          <w:b/>
          <w:bCs/>
          <w:color w:val="000000"/>
          <w:sz w:val="24"/>
          <w:szCs w:val="24"/>
        </w:rPr>
      </w:pPr>
      <w:r w:rsidRPr="00217561">
        <w:rPr>
          <w:rFonts w:ascii="Cambria" w:hAnsi="Cambria" w:cs="Traditional Arabic"/>
          <w:color w:val="000000"/>
          <w:sz w:val="24"/>
          <w:szCs w:val="24"/>
          <w:rtl/>
        </w:rPr>
        <w:t>الرِّجَالُ قَوَّامُونَ عَلَى النِّسَاءِ بِمَا فَضَّلَ اللَّهُ بَعْضَهُمْ عَلَى بَعْضٍ وَبِمَا أَنْفَقُوا مِنْ أَمْوَالِهِمْ فَالصَّالِحَاتُ قَانِتَاتٌ حَافِظَاتٌ لِلْغَيْبِ بِمَا حَفِظَ اللَّهُ وَاللاتِي تَخَافُونَ نُشُوزَهُنَّ فَعِظُوهُنَّ وَاهْجُرُوهُنَّ فِي الْمَضَاجِعِ وَاضْرِبُوهُنَّ فَإِنْ أَطَعْنَكُمْ فَلا تَبْغُوا عَلَيْهِنَّ سَبِيلا إِنَّ اللَّهَ كَانَ عَلِيًّا كَبِيرًا﴿النساء:٤/</w:t>
      </w:r>
      <w:r w:rsidRPr="00217561">
        <w:rPr>
          <w:rFonts w:ascii="Cambria" w:hAnsi="Cambria" w:cs="Traditional Arabic"/>
          <w:color w:val="000000"/>
          <w:sz w:val="24"/>
          <w:szCs w:val="24"/>
          <w:rtl/>
          <w:lang w:bidi="fa-IR"/>
        </w:rPr>
        <w:t>۳</w:t>
      </w:r>
      <w:r w:rsidRPr="00217561">
        <w:rPr>
          <w:rFonts w:ascii="Cambria" w:hAnsi="Cambria" w:cs="Traditional Arabic"/>
          <w:color w:val="000000"/>
          <w:sz w:val="24"/>
          <w:szCs w:val="24"/>
          <w:rtl/>
        </w:rPr>
        <w:t>٤﴾</w:t>
      </w:r>
    </w:p>
    <w:p w:rsidR="00373409" w:rsidRPr="00E66BC5" w:rsidRDefault="00373409" w:rsidP="00C22D86">
      <w:pPr>
        <w:tabs>
          <w:tab w:val="left" w:pos="1134"/>
        </w:tabs>
        <w:spacing w:after="0" w:line="240" w:lineRule="auto"/>
        <w:ind w:left="426" w:right="-1"/>
        <w:jc w:val="both"/>
        <w:rPr>
          <w:rFonts w:ascii="Cambria" w:hAnsi="Cambria"/>
          <w:i/>
          <w:iCs/>
          <w:color w:val="000000"/>
          <w:sz w:val="24"/>
          <w:szCs w:val="24"/>
        </w:rPr>
      </w:pPr>
      <w:r w:rsidRPr="00217561">
        <w:rPr>
          <w:rFonts w:ascii="Cambria" w:hAnsi="Cambria"/>
          <w:color w:val="000000"/>
          <w:sz w:val="24"/>
          <w:szCs w:val="24"/>
        </w:rPr>
        <w:t>Artinya:“</w:t>
      </w:r>
      <w:r w:rsidRPr="00217561">
        <w:rPr>
          <w:rFonts w:ascii="Cambria" w:hAnsi="Cambria"/>
          <w:i/>
          <w:iCs/>
          <w:color w:val="000000"/>
          <w:sz w:val="24"/>
          <w:szCs w:val="24"/>
        </w:rPr>
        <w:t>Kaum laki-laki itu adalah p</w:t>
      </w:r>
      <w:r w:rsidR="00E66BC5">
        <w:rPr>
          <w:rFonts w:ascii="Cambria" w:hAnsi="Cambria"/>
          <w:i/>
          <w:iCs/>
          <w:color w:val="000000"/>
          <w:sz w:val="24"/>
          <w:szCs w:val="24"/>
        </w:rPr>
        <w:t xml:space="preserve">emimpin bagi kaum wanita, oleh </w:t>
      </w:r>
      <w:r w:rsidRPr="00E66BC5">
        <w:rPr>
          <w:rFonts w:ascii="Cambria" w:hAnsi="Cambria"/>
          <w:i/>
          <w:iCs/>
          <w:color w:val="000000"/>
          <w:sz w:val="24"/>
          <w:szCs w:val="24"/>
        </w:rPr>
        <w:t>karena Allah telah melebihkan sebahagian mereka    (laki-laki) atas sebahagian   yang lain (wanita), dan karena mereka (laki-laki) telah menafkahkan sebagian dari harta mereka. Sebab itu maka wanita yang saleh, ialah yang taat kepada Allah lagi memelihara diri ketika suaminya tidak ada, oleh karena Allah telah memelihara (mereka). Wanita-wanita yang kamu khawatirkan nusyuznya, maka nasihatilah mereka dan pisahkanlah mereka di tempat tidur mereka, dan pukullah mereka. Kemudian jika mereka menaatimu, maka janganlah kamu mencari-cari jalan untuk menyusahkannya. Sesungguhnya Allah Maha Tinggi lagi Maha Besar</w:t>
      </w:r>
      <w:r w:rsidRPr="00E66BC5">
        <w:rPr>
          <w:rFonts w:ascii="Cambria" w:hAnsi="Cambria"/>
          <w:color w:val="000000"/>
          <w:sz w:val="24"/>
          <w:szCs w:val="24"/>
        </w:rPr>
        <w:t>.”(Qs. An-Nisa’(4):34)</w:t>
      </w:r>
      <w:r w:rsidRPr="00217561">
        <w:rPr>
          <w:rStyle w:val="FootnoteReference"/>
          <w:rFonts w:ascii="Cambria" w:hAnsi="Cambria"/>
          <w:color w:val="000000"/>
          <w:sz w:val="24"/>
          <w:szCs w:val="24"/>
        </w:rPr>
        <w:footnoteReference w:id="49"/>
      </w:r>
    </w:p>
    <w:p w:rsidR="00E66BC5" w:rsidRDefault="00373409" w:rsidP="00E66BC5">
      <w:pPr>
        <w:spacing w:after="0" w:line="240" w:lineRule="auto"/>
        <w:ind w:left="142" w:firstLine="720"/>
        <w:jc w:val="both"/>
        <w:rPr>
          <w:rFonts w:ascii="Cambria" w:hAnsi="Cambria" w:cs="Traditional Arabic"/>
          <w:iCs/>
          <w:sz w:val="24"/>
          <w:szCs w:val="24"/>
        </w:rPr>
      </w:pPr>
      <w:r w:rsidRPr="00217561">
        <w:rPr>
          <w:rFonts w:ascii="Cambria" w:hAnsi="Cambria" w:cs="Traditional Arabic"/>
          <w:iCs/>
          <w:sz w:val="24"/>
          <w:szCs w:val="24"/>
        </w:rPr>
        <w:t xml:space="preserve">Para ahli tafsir menyatakan, </w:t>
      </w:r>
      <w:r w:rsidRPr="00217561">
        <w:rPr>
          <w:rFonts w:ascii="Cambria" w:hAnsi="Cambria" w:cs="Traditional Arabic"/>
          <w:i/>
          <w:sz w:val="24"/>
          <w:szCs w:val="24"/>
        </w:rPr>
        <w:t>Qawwam</w:t>
      </w:r>
      <w:r w:rsidRPr="00217561">
        <w:rPr>
          <w:rFonts w:ascii="Cambria" w:hAnsi="Cambria" w:cs="Traditional Arabic"/>
          <w:iCs/>
          <w:sz w:val="24"/>
          <w:szCs w:val="24"/>
        </w:rPr>
        <w:t xml:space="preserve"> berarti pemimpin , penanggung jawab, pengatur, dan pendidik, penafsiran demikian tidaklah menjadi problematika serius jika tidak didasari deskriminatif. Akan tetapi secara umum, para ahli tafsir berpendapat, superioritas laki-laki adalah mutlak. Superioritas ini diciptakan tuhan hingga tidak bisa dirubah, kelebihan laki-laki dalam tafsiraan tersebut dikarenakan kapasitas akal, dan </w:t>
      </w:r>
      <w:r w:rsidRPr="00217561">
        <w:rPr>
          <w:rFonts w:ascii="Cambria" w:hAnsi="Cambria" w:cs="Traditional Arabic"/>
          <w:iCs/>
          <w:sz w:val="24"/>
          <w:szCs w:val="24"/>
        </w:rPr>
        <w:lastRenderedPageBreak/>
        <w:t>fisiknya.</w:t>
      </w:r>
      <w:r w:rsidRPr="00217561">
        <w:rPr>
          <w:rStyle w:val="FootnoteReference"/>
          <w:rFonts w:ascii="Cambria" w:hAnsi="Cambria"/>
          <w:iCs/>
          <w:sz w:val="24"/>
          <w:szCs w:val="24"/>
        </w:rPr>
        <w:footnoteReference w:id="50"/>
      </w:r>
      <w:r w:rsidRPr="00217561">
        <w:rPr>
          <w:rFonts w:ascii="Cambria" w:hAnsi="Cambria" w:cs="Traditional Arabic"/>
          <w:iCs/>
          <w:sz w:val="24"/>
          <w:szCs w:val="24"/>
        </w:rPr>
        <w:t xml:space="preserve">dari pembacaan kontekstual didapatkan bahwa keunggulan pria bukanlah dari jenis kelamin melainkan dari sisi fungsional karena pria membelanjakan hartanya untuk istrinya. Fungsi sosial yang diemban pria seimbang dengan pekerjaan rumah tangga yang dilakoninya, karena itu pernyataan </w:t>
      </w:r>
      <w:r w:rsidRPr="00217561">
        <w:rPr>
          <w:rFonts w:ascii="Cambria" w:hAnsi="Cambria" w:cs="Traditional Arabic"/>
          <w:i/>
          <w:sz w:val="24"/>
          <w:szCs w:val="24"/>
        </w:rPr>
        <w:t>“laki-laki lebih kuat dari pada wanita “</w:t>
      </w:r>
      <w:r w:rsidRPr="00217561">
        <w:rPr>
          <w:rFonts w:ascii="Cambria" w:hAnsi="Cambria" w:cs="Traditional Arabic"/>
          <w:iCs/>
          <w:sz w:val="24"/>
          <w:szCs w:val="24"/>
        </w:rPr>
        <w:t xml:space="preserve"> bukanlah pernyataan normatif melainkan kontekstual.</w:t>
      </w:r>
      <w:r w:rsidRPr="00217561">
        <w:rPr>
          <w:rStyle w:val="FootnoteReference"/>
          <w:rFonts w:ascii="Cambria" w:hAnsi="Cambria"/>
          <w:iCs/>
          <w:sz w:val="24"/>
          <w:szCs w:val="24"/>
        </w:rPr>
        <w:footnoteReference w:id="51"/>
      </w:r>
      <w:r w:rsidRPr="00217561">
        <w:rPr>
          <w:rFonts w:ascii="Cambria" w:hAnsi="Cambria" w:cs="Traditional Arabic"/>
          <w:iCs/>
          <w:sz w:val="24"/>
          <w:szCs w:val="24"/>
        </w:rPr>
        <w:t xml:space="preserve"> Selain itu lafad </w:t>
      </w:r>
      <w:r w:rsidRPr="00217561">
        <w:rPr>
          <w:rFonts w:ascii="Cambria" w:hAnsi="Cambria" w:cs="Traditional Arabic"/>
          <w:i/>
          <w:sz w:val="24"/>
          <w:szCs w:val="24"/>
        </w:rPr>
        <w:t>“qowwam”</w:t>
      </w:r>
      <w:r w:rsidRPr="00217561">
        <w:rPr>
          <w:rFonts w:ascii="Cambria" w:hAnsi="Cambria" w:cs="Traditional Arabic"/>
          <w:iCs/>
          <w:sz w:val="24"/>
          <w:szCs w:val="24"/>
        </w:rPr>
        <w:t xml:space="preserve"> tidak hanya bermakna pemimpin melainkan juga berrmakna penompang atau penguat sehingga laki-laki bukanlah sosok dan menguasai dan mendominasi melainkan seb</w:t>
      </w:r>
      <w:r w:rsidR="00E66BC5">
        <w:rPr>
          <w:rFonts w:ascii="Cambria" w:hAnsi="Cambria" w:cs="Traditional Arabic"/>
          <w:iCs/>
          <w:sz w:val="24"/>
          <w:szCs w:val="24"/>
        </w:rPr>
        <w:t xml:space="preserve">agai pendukung bagi pasangannya. </w:t>
      </w:r>
    </w:p>
    <w:p w:rsidR="00C22D86" w:rsidRPr="00E66BC5" w:rsidRDefault="00373409" w:rsidP="00783BB4">
      <w:pPr>
        <w:spacing w:after="0" w:line="240" w:lineRule="auto"/>
        <w:ind w:left="142" w:firstLine="720"/>
        <w:jc w:val="both"/>
        <w:rPr>
          <w:rFonts w:ascii="Cambria" w:hAnsi="Cambria" w:cs="Traditional Arabic"/>
          <w:iCs/>
          <w:sz w:val="24"/>
          <w:szCs w:val="24"/>
        </w:rPr>
      </w:pPr>
      <w:r w:rsidRPr="00217561">
        <w:rPr>
          <w:rFonts w:ascii="Cambria" w:hAnsi="Cambria" w:cs="Traditional Arabic"/>
          <w:iCs/>
          <w:sz w:val="24"/>
          <w:szCs w:val="24"/>
        </w:rPr>
        <w:t>Oleh karena itu menguasai atau mendominasi perempuan dalam segala hal termasuk sifat kelaki-lakian yang melampaui batas. Otoritas yang diberikan pada laki-laki bukan karena dia laki-laki tapi karena ia memberi nafkah pada permpuan. Namun apabila wanita memiliki tanggung jawab seperti laki-laki otoritas harus dibagi secara rata antar keduanya.</w:t>
      </w:r>
      <w:r w:rsidRPr="00217561">
        <w:rPr>
          <w:rStyle w:val="FootnoteReference"/>
          <w:rFonts w:ascii="Cambria" w:hAnsi="Cambria"/>
          <w:iCs/>
          <w:sz w:val="24"/>
          <w:szCs w:val="24"/>
        </w:rPr>
        <w:footnoteReference w:id="52"/>
      </w:r>
      <w:r w:rsidRPr="00217561">
        <w:rPr>
          <w:rFonts w:ascii="Cambria" w:hAnsi="Cambria" w:cs="Traditional Arabic"/>
          <w:iCs/>
          <w:sz w:val="24"/>
          <w:szCs w:val="24"/>
        </w:rPr>
        <w:t>Dari bacaan di atas dapat didapat bahwa laki-aki dan perempuan tidaklah saling mengungguli melainkan sama, saling pendukung dan memahami. Islam juga menuntut keadilan antara suami istri karena itu tidak ada deskriminasi pada istri yang berstatus sebagai wanita karir.</w:t>
      </w:r>
    </w:p>
    <w:p w:rsidR="00373409" w:rsidRPr="00217561" w:rsidRDefault="00373409" w:rsidP="00FB4AFC">
      <w:pPr>
        <w:pStyle w:val="ListParagraph"/>
        <w:numPr>
          <w:ilvl w:val="0"/>
          <w:numId w:val="12"/>
        </w:numPr>
        <w:spacing w:after="0" w:line="240" w:lineRule="auto"/>
        <w:ind w:left="426"/>
        <w:jc w:val="both"/>
        <w:rPr>
          <w:rFonts w:ascii="Cambria" w:hAnsi="Cambria" w:cs="Traditional Arabic"/>
          <w:b/>
          <w:sz w:val="24"/>
          <w:szCs w:val="24"/>
        </w:rPr>
      </w:pPr>
      <w:r w:rsidRPr="00217561">
        <w:rPr>
          <w:rFonts w:ascii="Cambria" w:hAnsi="Cambria" w:cs="Traditional Arabic"/>
          <w:b/>
          <w:sz w:val="24"/>
          <w:szCs w:val="24"/>
        </w:rPr>
        <w:t>Simpulan</w:t>
      </w:r>
    </w:p>
    <w:p w:rsidR="00C22D86" w:rsidRPr="00217561" w:rsidRDefault="00373409" w:rsidP="00C22D86">
      <w:pPr>
        <w:spacing w:after="240" w:line="240" w:lineRule="auto"/>
        <w:ind w:left="68" w:firstLine="720"/>
        <w:jc w:val="both"/>
        <w:rPr>
          <w:rFonts w:ascii="Cambria" w:hAnsi="Cambria" w:cs="Traditional Arabic"/>
          <w:sz w:val="24"/>
          <w:szCs w:val="24"/>
        </w:rPr>
      </w:pPr>
      <w:r w:rsidRPr="00217561">
        <w:rPr>
          <w:rFonts w:ascii="Cambria" w:hAnsi="Cambria" w:cs="Traditional Arabic"/>
          <w:sz w:val="24"/>
          <w:szCs w:val="24"/>
        </w:rPr>
        <w:t>Berdasarkan pemaparan diatas, maka selama perempuan bisa dalam melakukannya dengan beberapa alasan yang dikemukakan dan tidak menyalahi kodratnya sebagai seorang wanita terlebih jika karir yang digelutinya memang sebelum ia menikah dengan suaminya maka, hal tersebut sudah menjadi konsekuensi dari si suami, dan keluarnya untuk bekerja tidaklah harus atas izin mutlak dari suaminya karena masalah pendidikan, dan aktualisasi diri adalah hak pribadi perorangan yang tidak ada batasan gen dan kedudukan antar keduanya, dan keluarnya untuk bekerja tidaklah harus atas izin mutlaq dari suaminya dan ketidakpatuhannya terhadap suaminya yang melarang ia untuk bekerja dan berkarir di luar rumah tidaklah dianggap nusyus selama pekerjaan yang ia lakoni masih dalam batasan syari’at dan memposisikan ia sebagai wanita sebagaimana mestinya, juga pekerjaan yang digelutinya dalam rangka pemenuhan kebutuhan ekonomi dan telah menjadi aktualisasi dirinya sebelum ia menikah dengan suaminya.</w:t>
      </w:r>
    </w:p>
    <w:p w:rsidR="00373409" w:rsidRPr="00217561" w:rsidRDefault="00373409" w:rsidP="004D7BFA">
      <w:pPr>
        <w:spacing w:after="0" w:line="240" w:lineRule="auto"/>
        <w:jc w:val="center"/>
        <w:rPr>
          <w:rFonts w:ascii="Cambria" w:hAnsi="Cambria" w:cs="Traditional Arabic"/>
          <w:b/>
          <w:sz w:val="24"/>
          <w:szCs w:val="24"/>
        </w:rPr>
      </w:pPr>
      <w:r w:rsidRPr="00217561">
        <w:rPr>
          <w:rFonts w:ascii="Cambria" w:hAnsi="Cambria" w:cs="Traditional Arabic"/>
          <w:b/>
          <w:sz w:val="24"/>
          <w:szCs w:val="24"/>
        </w:rPr>
        <w:t>DAFTAR PUSTAKA</w:t>
      </w:r>
    </w:p>
    <w:p w:rsidR="00373409" w:rsidRPr="00217561" w:rsidRDefault="00373409" w:rsidP="00783BB4">
      <w:pPr>
        <w:pStyle w:val="FootnoteText"/>
        <w:jc w:val="both"/>
        <w:rPr>
          <w:rFonts w:ascii="Cambria" w:hAnsi="Cambria"/>
          <w:color w:val="000000"/>
          <w:sz w:val="24"/>
          <w:szCs w:val="24"/>
        </w:rPr>
      </w:pPr>
      <w:r w:rsidRPr="00217561">
        <w:rPr>
          <w:rFonts w:ascii="Cambria" w:hAnsi="Cambria"/>
          <w:color w:val="000000"/>
          <w:sz w:val="24"/>
          <w:szCs w:val="24"/>
        </w:rPr>
        <w:t xml:space="preserve">Achmad, warson Al – Munawwir. </w:t>
      </w:r>
      <w:r w:rsidRPr="00217561">
        <w:rPr>
          <w:rFonts w:ascii="Cambria" w:hAnsi="Cambria"/>
          <w:i/>
          <w:color w:val="000000"/>
          <w:sz w:val="24"/>
          <w:szCs w:val="24"/>
        </w:rPr>
        <w:t>AL-Munawwwir</w:t>
      </w:r>
      <w:r w:rsidRPr="00217561">
        <w:rPr>
          <w:rFonts w:ascii="Cambria" w:hAnsi="Cambria"/>
          <w:color w:val="000000"/>
          <w:sz w:val="24"/>
          <w:szCs w:val="24"/>
        </w:rPr>
        <w:t xml:space="preserve">. (Yogyakarta, pustaka </w:t>
      </w:r>
    </w:p>
    <w:p w:rsidR="00373409" w:rsidRPr="00217561" w:rsidRDefault="00373409" w:rsidP="00783BB4">
      <w:pPr>
        <w:pStyle w:val="FootnoteText"/>
        <w:ind w:firstLine="720"/>
        <w:jc w:val="both"/>
        <w:rPr>
          <w:rFonts w:ascii="Cambria" w:hAnsi="Cambria"/>
          <w:color w:val="000000"/>
          <w:sz w:val="24"/>
          <w:szCs w:val="24"/>
        </w:rPr>
      </w:pPr>
      <w:r w:rsidRPr="00217561">
        <w:rPr>
          <w:rFonts w:ascii="Cambria" w:hAnsi="Cambria"/>
          <w:color w:val="000000"/>
          <w:sz w:val="24"/>
          <w:szCs w:val="24"/>
        </w:rPr>
        <w:t xml:space="preserve">progresif 1996). </w:t>
      </w:r>
    </w:p>
    <w:p w:rsidR="00373409" w:rsidRPr="00217561" w:rsidRDefault="00373409" w:rsidP="00783BB4">
      <w:pPr>
        <w:pStyle w:val="footnotedescription"/>
        <w:spacing w:line="240" w:lineRule="auto"/>
        <w:ind w:right="-143" w:firstLine="0"/>
        <w:rPr>
          <w:rFonts w:ascii="Cambria" w:hAnsi="Cambria" w:cs="Times New Roman"/>
          <w:i/>
          <w:sz w:val="24"/>
          <w:szCs w:val="24"/>
        </w:rPr>
      </w:pPr>
      <w:r w:rsidRPr="00217561">
        <w:rPr>
          <w:rFonts w:ascii="Cambria" w:hAnsi="Cambria" w:cs="Times New Roman"/>
          <w:sz w:val="24"/>
          <w:szCs w:val="24"/>
        </w:rPr>
        <w:t xml:space="preserve">A. Hafiz, Anshary A, Z dkk. </w:t>
      </w:r>
      <w:r w:rsidRPr="00217561">
        <w:rPr>
          <w:rFonts w:ascii="Cambria" w:hAnsi="Cambria" w:cs="Times New Roman"/>
          <w:i/>
          <w:sz w:val="24"/>
          <w:szCs w:val="24"/>
        </w:rPr>
        <w:t xml:space="preserve">Ihdad Wanita Karir dalam Problematika Hukum </w:t>
      </w:r>
    </w:p>
    <w:p w:rsidR="00373409" w:rsidRPr="00217561" w:rsidRDefault="00373409" w:rsidP="00783BB4">
      <w:pPr>
        <w:pStyle w:val="footnotedescription"/>
        <w:spacing w:line="240" w:lineRule="auto"/>
        <w:ind w:right="10"/>
        <w:rPr>
          <w:rFonts w:ascii="Cambria" w:hAnsi="Cambria" w:cs="Times New Roman"/>
          <w:sz w:val="24"/>
          <w:szCs w:val="24"/>
        </w:rPr>
      </w:pPr>
      <w:r w:rsidRPr="00217561">
        <w:rPr>
          <w:rFonts w:ascii="Cambria" w:hAnsi="Cambria" w:cs="Times New Roman"/>
          <w:i/>
          <w:sz w:val="24"/>
          <w:szCs w:val="24"/>
        </w:rPr>
        <w:lastRenderedPageBreak/>
        <w:t>Islam Kontemporer (II)</w:t>
      </w:r>
      <w:r w:rsidRPr="00217561">
        <w:rPr>
          <w:rFonts w:ascii="Cambria" w:hAnsi="Cambria" w:cs="Times New Roman"/>
          <w:sz w:val="24"/>
          <w:szCs w:val="24"/>
        </w:rPr>
        <w:t xml:space="preserve">. (Jakarta: Pustaka Firdaus,  Cet III, 2002) </w:t>
      </w:r>
    </w:p>
    <w:p w:rsidR="00373409" w:rsidRPr="00217561" w:rsidRDefault="00373409" w:rsidP="00783BB4">
      <w:pPr>
        <w:pStyle w:val="footnotedescription"/>
        <w:spacing w:line="240" w:lineRule="auto"/>
        <w:ind w:right="10" w:firstLine="0"/>
        <w:rPr>
          <w:rFonts w:ascii="Cambria" w:hAnsi="Cambria" w:cs="Times New Roman"/>
          <w:sz w:val="24"/>
          <w:szCs w:val="24"/>
        </w:rPr>
      </w:pPr>
      <w:r w:rsidRPr="00217561">
        <w:rPr>
          <w:rFonts w:ascii="Cambria" w:hAnsi="Cambria" w:cs="Times New Roman"/>
          <w:sz w:val="24"/>
          <w:szCs w:val="24"/>
        </w:rPr>
        <w:t xml:space="preserve">Ahmad, Tholibi Kharli. </w:t>
      </w:r>
      <w:r w:rsidRPr="00217561">
        <w:rPr>
          <w:rFonts w:ascii="Cambria" w:hAnsi="Cambria" w:cs="Times New Roman"/>
          <w:i/>
          <w:iCs/>
          <w:sz w:val="24"/>
          <w:szCs w:val="24"/>
        </w:rPr>
        <w:t>Hukum Keluarga Indonesia</w:t>
      </w:r>
      <w:r w:rsidRPr="00217561">
        <w:rPr>
          <w:rFonts w:ascii="Cambria" w:hAnsi="Cambria" w:cs="Times New Roman"/>
          <w:sz w:val="24"/>
          <w:szCs w:val="24"/>
        </w:rPr>
        <w:t xml:space="preserve">, (Jakarta:Sinar Grafika, Cet </w:t>
      </w:r>
    </w:p>
    <w:p w:rsidR="00373409" w:rsidRPr="00217561" w:rsidRDefault="00373409" w:rsidP="00783BB4">
      <w:pPr>
        <w:pStyle w:val="footnotedescription"/>
        <w:spacing w:line="240" w:lineRule="auto"/>
        <w:ind w:right="10"/>
        <w:rPr>
          <w:rFonts w:ascii="Cambria" w:hAnsi="Cambria" w:cs="Times New Roman"/>
          <w:sz w:val="24"/>
          <w:szCs w:val="24"/>
        </w:rPr>
      </w:pPr>
      <w:r w:rsidRPr="00217561">
        <w:rPr>
          <w:rFonts w:ascii="Cambria" w:hAnsi="Cambria" w:cs="Times New Roman"/>
          <w:sz w:val="24"/>
          <w:szCs w:val="24"/>
        </w:rPr>
        <w:t>1,2013)</w:t>
      </w:r>
    </w:p>
    <w:p w:rsidR="00373409" w:rsidRPr="004D7BFA" w:rsidRDefault="00373409" w:rsidP="00783BB4">
      <w:pPr>
        <w:pStyle w:val="FootnoteText"/>
        <w:ind w:right="-1"/>
        <w:jc w:val="both"/>
        <w:rPr>
          <w:rFonts w:ascii="Cambria" w:hAnsi="Cambria" w:cs="Times New Roman"/>
          <w:i/>
          <w:iCs/>
          <w:color w:val="000000"/>
          <w:sz w:val="24"/>
          <w:szCs w:val="24"/>
        </w:rPr>
      </w:pPr>
      <w:r w:rsidRPr="00217561">
        <w:rPr>
          <w:rFonts w:ascii="Cambria" w:hAnsi="Cambria"/>
          <w:color w:val="000000"/>
          <w:sz w:val="24"/>
          <w:szCs w:val="24"/>
        </w:rPr>
        <w:t xml:space="preserve"> </w:t>
      </w:r>
      <w:r w:rsidRPr="00217561">
        <w:rPr>
          <w:rFonts w:ascii="Cambria" w:hAnsi="Cambria" w:cs="Times New Roman"/>
          <w:color w:val="000000"/>
          <w:sz w:val="24"/>
          <w:szCs w:val="24"/>
        </w:rPr>
        <w:t xml:space="preserve">Aldila, Arumita Sari.  </w:t>
      </w:r>
      <w:r w:rsidRPr="00217561">
        <w:rPr>
          <w:rFonts w:ascii="Cambria" w:hAnsi="Cambria" w:cs="Times New Roman"/>
          <w:i/>
          <w:iCs/>
          <w:color w:val="000000"/>
          <w:sz w:val="24"/>
          <w:szCs w:val="24"/>
        </w:rPr>
        <w:t>Kebijakan Formulasi Kekkera</w:t>
      </w:r>
      <w:r w:rsidR="004D7BFA">
        <w:rPr>
          <w:rFonts w:ascii="Cambria" w:hAnsi="Cambria" w:cs="Times New Roman"/>
          <w:i/>
          <w:iCs/>
          <w:color w:val="000000"/>
          <w:sz w:val="24"/>
          <w:szCs w:val="24"/>
        </w:rPr>
        <w:t>san Seksual Terhadap Istri,”</w:t>
      </w:r>
      <w:r w:rsidRPr="00217561">
        <w:rPr>
          <w:rFonts w:ascii="Cambria" w:hAnsi="Cambria" w:cs="Times New Roman"/>
          <w:i/>
          <w:iCs/>
          <w:color w:val="000000"/>
          <w:sz w:val="24"/>
          <w:szCs w:val="24"/>
        </w:rPr>
        <w:t>berbasis kesetaraan gender</w:t>
      </w:r>
      <w:r w:rsidRPr="00217561">
        <w:rPr>
          <w:rFonts w:ascii="Cambria" w:hAnsi="Cambria" w:cs="Times New Roman"/>
          <w:color w:val="000000"/>
          <w:sz w:val="24"/>
          <w:szCs w:val="24"/>
        </w:rPr>
        <w:t>”. Jurnal Pembangunan Hukum Islam. vol.1 no 1, (tahun 2019);E jurnal Undip.ac.id.</w:t>
      </w:r>
    </w:p>
    <w:p w:rsidR="00373409" w:rsidRPr="00217561" w:rsidRDefault="00373409" w:rsidP="00783BB4">
      <w:pPr>
        <w:pStyle w:val="FootnoteText"/>
        <w:ind w:left="720" w:hanging="720"/>
        <w:jc w:val="both"/>
        <w:rPr>
          <w:rFonts w:ascii="Cambria" w:hAnsi="Cambria"/>
          <w:color w:val="000000"/>
          <w:sz w:val="24"/>
          <w:szCs w:val="24"/>
        </w:rPr>
      </w:pPr>
      <w:r w:rsidRPr="00217561">
        <w:rPr>
          <w:rFonts w:ascii="Cambria" w:hAnsi="Cambria"/>
          <w:color w:val="000000"/>
          <w:sz w:val="24"/>
          <w:szCs w:val="24"/>
        </w:rPr>
        <w:t>Asriaty. “</w:t>
      </w:r>
      <w:r w:rsidRPr="00217561">
        <w:rPr>
          <w:rFonts w:ascii="Cambria" w:hAnsi="Cambria"/>
          <w:i/>
          <w:color w:val="000000"/>
          <w:sz w:val="24"/>
          <w:szCs w:val="24"/>
        </w:rPr>
        <w:t>Wanita karier dalam pandangan islam</w:t>
      </w:r>
      <w:r w:rsidRPr="00217561">
        <w:rPr>
          <w:rFonts w:ascii="Cambria" w:hAnsi="Cambria"/>
          <w:color w:val="000000"/>
          <w:sz w:val="24"/>
          <w:szCs w:val="24"/>
        </w:rPr>
        <w:t>” .penelitian. (Jakarta:PTIQ, 2014)</w:t>
      </w:r>
    </w:p>
    <w:p w:rsidR="00373409" w:rsidRPr="00217561" w:rsidRDefault="00373409" w:rsidP="00783BB4">
      <w:pPr>
        <w:pStyle w:val="FootnoteText"/>
        <w:jc w:val="both"/>
        <w:rPr>
          <w:rFonts w:ascii="Cambria" w:hAnsi="Cambria"/>
          <w:color w:val="000000"/>
          <w:sz w:val="24"/>
          <w:szCs w:val="24"/>
        </w:rPr>
      </w:pPr>
      <w:r w:rsidRPr="00217561">
        <w:rPr>
          <w:rFonts w:ascii="Cambria" w:hAnsi="Cambria"/>
          <w:color w:val="000000"/>
          <w:sz w:val="24"/>
          <w:szCs w:val="24"/>
        </w:rPr>
        <w:t xml:space="preserve">Departemen Agama RI. </w:t>
      </w:r>
      <w:r w:rsidRPr="00217561">
        <w:rPr>
          <w:rFonts w:ascii="Cambria" w:hAnsi="Cambria"/>
          <w:i/>
          <w:color w:val="000000"/>
          <w:sz w:val="24"/>
          <w:szCs w:val="24"/>
        </w:rPr>
        <w:t>Al-Qur’an dan terjemahannya</w:t>
      </w:r>
      <w:r w:rsidRPr="00217561">
        <w:rPr>
          <w:rFonts w:ascii="Cambria" w:hAnsi="Cambria"/>
          <w:color w:val="000000"/>
          <w:sz w:val="24"/>
          <w:szCs w:val="24"/>
        </w:rPr>
        <w:t>. (Bandung:cv jum’atul ‘ali</w:t>
      </w:r>
      <w:r w:rsidR="004D7BFA">
        <w:rPr>
          <w:rFonts w:ascii="Cambria" w:hAnsi="Cambria"/>
          <w:color w:val="000000"/>
          <w:sz w:val="24"/>
          <w:szCs w:val="24"/>
        </w:rPr>
        <w:t xml:space="preserve"> </w:t>
      </w:r>
      <w:r w:rsidRPr="00217561">
        <w:rPr>
          <w:rFonts w:ascii="Cambria" w:hAnsi="Cambria"/>
          <w:color w:val="000000"/>
          <w:sz w:val="24"/>
          <w:szCs w:val="24"/>
        </w:rPr>
        <w:t>2004).</w:t>
      </w:r>
    </w:p>
    <w:p w:rsidR="00373409" w:rsidRPr="00217561" w:rsidRDefault="00373409" w:rsidP="00783BB4">
      <w:pPr>
        <w:spacing w:after="0" w:line="240" w:lineRule="auto"/>
        <w:ind w:left="720" w:hanging="720"/>
        <w:jc w:val="both"/>
        <w:rPr>
          <w:rFonts w:ascii="Cambria" w:hAnsi="Cambria" w:cs="Times New Roman"/>
          <w:color w:val="000000"/>
          <w:sz w:val="24"/>
          <w:szCs w:val="24"/>
        </w:rPr>
      </w:pPr>
      <w:r w:rsidRPr="00217561">
        <w:rPr>
          <w:rFonts w:ascii="Cambria" w:hAnsi="Cambria" w:cs="Times New Roman"/>
          <w:color w:val="000000"/>
          <w:sz w:val="24"/>
          <w:szCs w:val="24"/>
        </w:rPr>
        <w:t xml:space="preserve">Enginer, Ali Asghar. </w:t>
      </w:r>
      <w:r w:rsidRPr="00217561">
        <w:rPr>
          <w:rFonts w:ascii="Cambria" w:hAnsi="Cambria" w:cs="Times New Roman"/>
          <w:i/>
          <w:color w:val="000000"/>
          <w:sz w:val="24"/>
          <w:szCs w:val="24"/>
        </w:rPr>
        <w:t xml:space="preserve">Hak-hak Perempuan dalam Islam. </w:t>
      </w:r>
      <w:r w:rsidRPr="00217561">
        <w:rPr>
          <w:rFonts w:ascii="Cambria" w:hAnsi="Cambria" w:cs="Times New Roman"/>
          <w:color w:val="000000"/>
          <w:sz w:val="24"/>
          <w:szCs w:val="24"/>
        </w:rPr>
        <w:t>alih bahasa oleh Wajdi dan Cici Farkha Assegaf (Yogyakarta: Yayasan Bintang Budaya, 1994).</w:t>
      </w:r>
    </w:p>
    <w:p w:rsidR="00373409" w:rsidRPr="00217561" w:rsidRDefault="00373409" w:rsidP="00783BB4">
      <w:pPr>
        <w:pStyle w:val="footnotedescription"/>
        <w:spacing w:line="240" w:lineRule="auto"/>
        <w:ind w:firstLine="0"/>
        <w:rPr>
          <w:rFonts w:ascii="Cambria" w:hAnsi="Cambria" w:cs="Times New Roman"/>
          <w:sz w:val="24"/>
          <w:szCs w:val="24"/>
        </w:rPr>
      </w:pPr>
      <w:r w:rsidRPr="00217561">
        <w:rPr>
          <w:rFonts w:ascii="Cambria" w:hAnsi="Cambria" w:cs="Times New Roman"/>
          <w:sz w:val="24"/>
          <w:szCs w:val="24"/>
        </w:rPr>
        <w:t xml:space="preserve">Fakih ,Mansur.  </w:t>
      </w:r>
      <w:r w:rsidRPr="00217561">
        <w:rPr>
          <w:rFonts w:ascii="Cambria" w:hAnsi="Cambria" w:cs="Times New Roman"/>
          <w:i/>
          <w:sz w:val="24"/>
          <w:szCs w:val="24"/>
        </w:rPr>
        <w:t>Analisis Gender dan Transformasi Sosial,</w:t>
      </w:r>
      <w:r w:rsidRPr="00217561">
        <w:rPr>
          <w:rFonts w:ascii="Cambria" w:hAnsi="Cambria" w:cs="Times New Roman"/>
          <w:sz w:val="24"/>
          <w:szCs w:val="24"/>
        </w:rPr>
        <w:t xml:space="preserve"> (Yogyakarta: Pustaka</w:t>
      </w:r>
    </w:p>
    <w:p w:rsidR="00373409" w:rsidRPr="00217561" w:rsidRDefault="00373409" w:rsidP="00783BB4">
      <w:pPr>
        <w:pStyle w:val="footnotedescription"/>
        <w:spacing w:line="240" w:lineRule="auto"/>
        <w:rPr>
          <w:rFonts w:ascii="Cambria" w:hAnsi="Cambria"/>
          <w:sz w:val="24"/>
          <w:szCs w:val="24"/>
        </w:rPr>
      </w:pPr>
      <w:r w:rsidRPr="00217561">
        <w:rPr>
          <w:rFonts w:ascii="Cambria" w:hAnsi="Cambria" w:cs="Times New Roman"/>
          <w:sz w:val="24"/>
          <w:szCs w:val="24"/>
        </w:rPr>
        <w:t>Pelajar, Cet 1, 1996)</w:t>
      </w:r>
      <w:r w:rsidRPr="00217561">
        <w:rPr>
          <w:rFonts w:ascii="Cambria" w:hAnsi="Cambria"/>
          <w:sz w:val="24"/>
          <w:szCs w:val="24"/>
        </w:rPr>
        <w:t>.</w:t>
      </w:r>
    </w:p>
    <w:p w:rsidR="00373409" w:rsidRPr="00217561" w:rsidRDefault="00373409" w:rsidP="00783BB4">
      <w:pPr>
        <w:spacing w:after="0" w:line="240" w:lineRule="auto"/>
        <w:ind w:left="720" w:hanging="720"/>
        <w:jc w:val="both"/>
        <w:rPr>
          <w:rFonts w:ascii="Cambria" w:hAnsi="Cambria" w:cs="Times New Roman"/>
          <w:color w:val="000000"/>
          <w:sz w:val="24"/>
          <w:szCs w:val="24"/>
        </w:rPr>
      </w:pPr>
      <w:r w:rsidRPr="00217561">
        <w:rPr>
          <w:rFonts w:ascii="Cambria" w:hAnsi="Cambria" w:cs="Times New Roman"/>
          <w:color w:val="000000"/>
          <w:sz w:val="24"/>
          <w:szCs w:val="24"/>
        </w:rPr>
        <w:t>Forum Kajian Kitab Kuning</w:t>
      </w:r>
      <w:r w:rsidRPr="00217561">
        <w:rPr>
          <w:rFonts w:ascii="Cambria" w:hAnsi="Cambria" w:cs="Times New Roman"/>
          <w:i/>
          <w:iCs/>
          <w:color w:val="000000"/>
          <w:sz w:val="24"/>
          <w:szCs w:val="24"/>
        </w:rPr>
        <w:t>. Kembang Setaman Perkawinan:Analisis Kritis Kitab Uqudulujjain</w:t>
      </w:r>
      <w:r w:rsidRPr="00217561">
        <w:rPr>
          <w:rFonts w:ascii="Cambria" w:hAnsi="Cambria" w:cs="Times New Roman"/>
          <w:color w:val="000000"/>
          <w:sz w:val="24"/>
          <w:szCs w:val="24"/>
        </w:rPr>
        <w:t>. (Kompas:Jakarta, 2005).</w:t>
      </w:r>
    </w:p>
    <w:p w:rsidR="00373409" w:rsidRPr="00217561" w:rsidRDefault="00373409" w:rsidP="00783BB4">
      <w:pPr>
        <w:spacing w:after="0" w:line="240" w:lineRule="auto"/>
        <w:ind w:left="720" w:hanging="720"/>
        <w:jc w:val="both"/>
        <w:rPr>
          <w:rFonts w:ascii="Cambria" w:hAnsi="Cambria" w:cs="Times New Roman"/>
          <w:color w:val="000000"/>
          <w:sz w:val="24"/>
          <w:szCs w:val="24"/>
        </w:rPr>
      </w:pPr>
      <w:r w:rsidRPr="00217561">
        <w:rPr>
          <w:rFonts w:ascii="Cambria" w:hAnsi="Cambria" w:cs="Times New Roman"/>
          <w:color w:val="000000"/>
          <w:sz w:val="24"/>
          <w:szCs w:val="24"/>
        </w:rPr>
        <w:t>Hadist Syarif Mausu’ah, Kutub al</w:t>
      </w:r>
      <w:r w:rsidRPr="00217561">
        <w:rPr>
          <w:rFonts w:ascii="Cambria" w:hAnsi="Cambria" w:cs="Times New Roman"/>
          <w:color w:val="000000"/>
          <w:sz w:val="24"/>
          <w:szCs w:val="24"/>
          <w:vertAlign w:val="subscript"/>
        </w:rPr>
        <w:t>-</w:t>
      </w:r>
      <w:r w:rsidRPr="00217561">
        <w:rPr>
          <w:rFonts w:ascii="Cambria" w:hAnsi="Cambria" w:cs="Times New Roman"/>
          <w:color w:val="000000"/>
          <w:sz w:val="24"/>
          <w:szCs w:val="24"/>
        </w:rPr>
        <w:t xml:space="preserve">Tis’ah, </w:t>
      </w:r>
      <w:r w:rsidRPr="00217561">
        <w:rPr>
          <w:rFonts w:ascii="Cambria" w:hAnsi="Cambria" w:cs="Times New Roman"/>
          <w:i/>
          <w:color w:val="000000"/>
          <w:sz w:val="24"/>
          <w:szCs w:val="24"/>
        </w:rPr>
        <w:t>Sunan Ibn Mājah</w:t>
      </w:r>
      <w:r w:rsidRPr="00217561">
        <w:rPr>
          <w:rFonts w:ascii="Cambria" w:hAnsi="Cambria" w:cs="Times New Roman"/>
          <w:color w:val="000000"/>
          <w:sz w:val="24"/>
          <w:szCs w:val="24"/>
        </w:rPr>
        <w:t>.  Kitab al</w:t>
      </w:r>
      <w:r w:rsidRPr="00217561">
        <w:rPr>
          <w:rFonts w:ascii="Cambria" w:hAnsi="Cambria" w:cs="Times New Roman"/>
          <w:color w:val="000000"/>
          <w:sz w:val="24"/>
          <w:szCs w:val="24"/>
          <w:vertAlign w:val="subscript"/>
        </w:rPr>
        <w:t>-</w:t>
      </w:r>
      <w:r w:rsidRPr="00217561">
        <w:rPr>
          <w:rFonts w:ascii="Cambria" w:hAnsi="Cambria" w:cs="Times New Roman"/>
          <w:color w:val="000000"/>
          <w:sz w:val="24"/>
          <w:szCs w:val="24"/>
        </w:rPr>
        <w:t>Nikah, Bab Haqq al-Mar’ah ‘ala al-Zauj, No Hadǐs 1840.</w:t>
      </w:r>
    </w:p>
    <w:p w:rsidR="00373409" w:rsidRPr="00217561" w:rsidRDefault="00373409" w:rsidP="00783BB4">
      <w:pPr>
        <w:spacing w:after="0" w:line="240" w:lineRule="auto"/>
        <w:ind w:left="720" w:hanging="720"/>
        <w:jc w:val="both"/>
        <w:rPr>
          <w:rFonts w:ascii="Cambria" w:hAnsi="Cambria" w:cs="Times New Roman"/>
          <w:color w:val="000000"/>
          <w:sz w:val="24"/>
          <w:szCs w:val="24"/>
        </w:rPr>
      </w:pPr>
      <w:r w:rsidRPr="00217561">
        <w:rPr>
          <w:rFonts w:ascii="Cambria" w:hAnsi="Cambria" w:cs="Times New Roman"/>
          <w:color w:val="000000"/>
          <w:sz w:val="24"/>
          <w:szCs w:val="24"/>
        </w:rPr>
        <w:t>Halabi, Al-Nabil.</w:t>
      </w:r>
      <w:r w:rsidRPr="00217561">
        <w:rPr>
          <w:rFonts w:ascii="Cambria" w:hAnsi="Cambria" w:cs="Times New Roman"/>
          <w:i/>
          <w:iCs/>
          <w:color w:val="000000"/>
          <w:sz w:val="24"/>
          <w:szCs w:val="24"/>
        </w:rPr>
        <w:t xml:space="preserve"> Hak dan kewajiban isteri bagi wanita karir</w:t>
      </w:r>
      <w:r w:rsidRPr="00217561">
        <w:rPr>
          <w:rFonts w:ascii="Cambria" w:hAnsi="Cambria" w:cs="Times New Roman"/>
          <w:color w:val="000000"/>
          <w:sz w:val="24"/>
          <w:szCs w:val="24"/>
        </w:rPr>
        <w:t>. UIN Syarif Hidayatullah Jakarta, (Jakarta :2007).</w:t>
      </w:r>
    </w:p>
    <w:p w:rsidR="00373409" w:rsidRPr="00217561" w:rsidRDefault="00373409" w:rsidP="00783BB4">
      <w:pPr>
        <w:pStyle w:val="FootnoteText"/>
        <w:ind w:left="720" w:hanging="720"/>
        <w:jc w:val="both"/>
        <w:rPr>
          <w:rFonts w:ascii="Cambria" w:hAnsi="Cambria"/>
          <w:color w:val="000000"/>
          <w:sz w:val="24"/>
          <w:szCs w:val="24"/>
        </w:rPr>
      </w:pPr>
      <w:r w:rsidRPr="00217561">
        <w:rPr>
          <w:rFonts w:ascii="Cambria" w:hAnsi="Cambria"/>
          <w:color w:val="000000"/>
          <w:sz w:val="24"/>
          <w:szCs w:val="24"/>
        </w:rPr>
        <w:t xml:space="preserve">Hayyi, Abdul. </w:t>
      </w:r>
      <w:r w:rsidRPr="00217561">
        <w:rPr>
          <w:rFonts w:ascii="Cambria" w:hAnsi="Cambria"/>
          <w:i/>
          <w:color w:val="000000"/>
          <w:sz w:val="24"/>
          <w:szCs w:val="24"/>
        </w:rPr>
        <w:t>Fiqih Islam 9:prof.Dr Wahbah Az-Zuhaili</w:t>
      </w:r>
      <w:r w:rsidRPr="00217561">
        <w:rPr>
          <w:rFonts w:ascii="Cambria" w:hAnsi="Cambria"/>
          <w:color w:val="000000"/>
          <w:sz w:val="24"/>
          <w:szCs w:val="24"/>
        </w:rPr>
        <w:t>. (Jakarta:Gema insani,</w:t>
      </w:r>
    </w:p>
    <w:p w:rsidR="00373409" w:rsidRPr="00217561" w:rsidRDefault="00373409" w:rsidP="00783BB4">
      <w:pPr>
        <w:pStyle w:val="FootnoteText"/>
        <w:tabs>
          <w:tab w:val="left" w:pos="993"/>
        </w:tabs>
        <w:ind w:left="720" w:hanging="720"/>
        <w:jc w:val="both"/>
        <w:rPr>
          <w:rFonts w:ascii="Cambria" w:hAnsi="Cambria"/>
          <w:color w:val="000000"/>
          <w:sz w:val="24"/>
          <w:szCs w:val="24"/>
        </w:rPr>
      </w:pPr>
      <w:r w:rsidRPr="00217561">
        <w:rPr>
          <w:rFonts w:ascii="Cambria" w:hAnsi="Cambria"/>
          <w:color w:val="000000"/>
          <w:sz w:val="24"/>
          <w:szCs w:val="24"/>
        </w:rPr>
        <w:tab/>
        <w:t xml:space="preserve">      2011).</w:t>
      </w:r>
    </w:p>
    <w:p w:rsidR="00373409" w:rsidRPr="00217561" w:rsidRDefault="00373409" w:rsidP="00783BB4">
      <w:pPr>
        <w:pStyle w:val="FootnoteText"/>
        <w:ind w:left="720" w:hanging="720"/>
        <w:jc w:val="both"/>
        <w:rPr>
          <w:rFonts w:ascii="Cambria" w:hAnsi="Cambria"/>
          <w:color w:val="000000"/>
          <w:sz w:val="24"/>
          <w:szCs w:val="24"/>
        </w:rPr>
      </w:pPr>
      <w:r w:rsidRPr="00217561">
        <w:rPr>
          <w:rFonts w:ascii="Cambria" w:hAnsi="Cambria"/>
          <w:color w:val="000000"/>
          <w:sz w:val="24"/>
          <w:szCs w:val="24"/>
        </w:rPr>
        <w:t>Impres nomor 1 tahun 1991 Tentang Kompilasi Hukum Islam pasal 83 ayat (1) dan 84 ayat (1).</w:t>
      </w:r>
    </w:p>
    <w:p w:rsidR="00373409" w:rsidRPr="00217561" w:rsidRDefault="00373409" w:rsidP="00783BB4">
      <w:pPr>
        <w:spacing w:after="0" w:line="240" w:lineRule="auto"/>
        <w:ind w:left="720" w:hanging="720"/>
        <w:jc w:val="both"/>
        <w:rPr>
          <w:rFonts w:ascii="Cambria" w:hAnsi="Cambria" w:cs="Times New Roman"/>
          <w:color w:val="000000"/>
          <w:sz w:val="24"/>
          <w:szCs w:val="24"/>
        </w:rPr>
      </w:pPr>
      <w:r w:rsidRPr="00217561">
        <w:rPr>
          <w:rFonts w:ascii="Cambria" w:hAnsi="Cambria" w:cs="Times New Roman"/>
          <w:color w:val="000000"/>
          <w:sz w:val="24"/>
          <w:szCs w:val="24"/>
        </w:rPr>
        <w:t xml:space="preserve">Khaled, M. Abou el-Fadl. </w:t>
      </w:r>
      <w:r w:rsidRPr="00217561">
        <w:rPr>
          <w:rFonts w:ascii="Cambria" w:hAnsi="Cambria" w:cs="Times New Roman"/>
          <w:i/>
          <w:color w:val="000000"/>
          <w:sz w:val="24"/>
          <w:szCs w:val="24"/>
        </w:rPr>
        <w:t>Selamatkan Islam dari Muslim Purita.</w:t>
      </w:r>
      <w:r w:rsidRPr="00217561">
        <w:rPr>
          <w:rFonts w:ascii="Cambria" w:hAnsi="Cambria" w:cs="Times New Roman"/>
          <w:color w:val="000000"/>
          <w:sz w:val="24"/>
          <w:szCs w:val="24"/>
        </w:rPr>
        <w:t xml:space="preserve"> alih bahasa oleh Helmi Mustofa, (Jakarta: Serambi, 2006).</w:t>
      </w:r>
    </w:p>
    <w:p w:rsidR="00373409" w:rsidRPr="00217561" w:rsidRDefault="00373409" w:rsidP="00783BB4">
      <w:pPr>
        <w:pStyle w:val="FootnoteText"/>
        <w:ind w:left="720" w:hanging="720"/>
        <w:jc w:val="both"/>
        <w:rPr>
          <w:rFonts w:ascii="Cambria" w:hAnsi="Cambria"/>
          <w:color w:val="000000"/>
          <w:sz w:val="24"/>
          <w:szCs w:val="24"/>
        </w:rPr>
      </w:pPr>
      <w:r w:rsidRPr="00217561">
        <w:rPr>
          <w:rFonts w:ascii="Cambria" w:hAnsi="Cambria"/>
          <w:color w:val="000000"/>
          <w:sz w:val="24"/>
          <w:szCs w:val="24"/>
        </w:rPr>
        <w:t xml:space="preserve">Mahmudi, Zainul. </w:t>
      </w:r>
      <w:r w:rsidRPr="00217561">
        <w:rPr>
          <w:rFonts w:ascii="Cambria" w:hAnsi="Cambria"/>
          <w:i/>
          <w:color w:val="000000"/>
          <w:sz w:val="24"/>
          <w:szCs w:val="24"/>
        </w:rPr>
        <w:t>Sosiologi fiqih perempuan</w:t>
      </w:r>
      <w:r w:rsidRPr="00217561">
        <w:rPr>
          <w:rFonts w:ascii="Cambria" w:hAnsi="Cambria"/>
          <w:color w:val="000000"/>
          <w:sz w:val="24"/>
          <w:szCs w:val="24"/>
        </w:rPr>
        <w:t>. (Malang:UIN Malang press, Cet I</w:t>
      </w:r>
    </w:p>
    <w:p w:rsidR="00373409" w:rsidRPr="00217561" w:rsidRDefault="00373409" w:rsidP="00783BB4">
      <w:pPr>
        <w:pStyle w:val="FootnoteText"/>
        <w:ind w:left="720" w:hanging="720"/>
        <w:jc w:val="both"/>
        <w:rPr>
          <w:rFonts w:ascii="Cambria" w:hAnsi="Cambria"/>
          <w:color w:val="000000"/>
          <w:sz w:val="24"/>
          <w:szCs w:val="24"/>
        </w:rPr>
      </w:pPr>
      <w:r w:rsidRPr="00217561">
        <w:rPr>
          <w:rFonts w:ascii="Cambria" w:hAnsi="Cambria"/>
          <w:color w:val="000000"/>
          <w:sz w:val="24"/>
          <w:szCs w:val="24"/>
        </w:rPr>
        <w:tab/>
        <w:t xml:space="preserve">     2009). </w:t>
      </w:r>
    </w:p>
    <w:p w:rsidR="00373409" w:rsidRPr="00217561" w:rsidRDefault="00373409" w:rsidP="00783BB4">
      <w:pPr>
        <w:pStyle w:val="FootnoteText"/>
        <w:ind w:right="-1"/>
        <w:jc w:val="both"/>
        <w:rPr>
          <w:rFonts w:ascii="Cambria" w:hAnsi="Cambria" w:cs="Times New Roman"/>
          <w:i/>
          <w:iCs/>
          <w:color w:val="000000"/>
          <w:sz w:val="24"/>
          <w:szCs w:val="24"/>
        </w:rPr>
      </w:pPr>
      <w:r w:rsidRPr="00217561">
        <w:rPr>
          <w:rFonts w:ascii="Cambria" w:hAnsi="Cambria" w:cs="Times New Roman"/>
          <w:color w:val="000000"/>
          <w:sz w:val="24"/>
          <w:szCs w:val="24"/>
        </w:rPr>
        <w:t xml:space="preserve">Mmuhammad, bin Ibrahim. Al-Bajuri. “ </w:t>
      </w:r>
      <w:r w:rsidRPr="00217561">
        <w:rPr>
          <w:rFonts w:ascii="Cambria" w:hAnsi="Cambria" w:cs="Times New Roman"/>
          <w:i/>
          <w:iCs/>
          <w:color w:val="000000"/>
          <w:sz w:val="24"/>
          <w:szCs w:val="24"/>
        </w:rPr>
        <w:t xml:space="preserve">Hasyiah Al-Bajuri fi -Syarhi Ftthil </w:t>
      </w:r>
    </w:p>
    <w:p w:rsidR="00373409" w:rsidRPr="00217561" w:rsidRDefault="00373409" w:rsidP="00783BB4">
      <w:pPr>
        <w:pStyle w:val="FootnoteText"/>
        <w:ind w:right="-1" w:firstLine="720"/>
        <w:jc w:val="both"/>
        <w:rPr>
          <w:rFonts w:ascii="Cambria" w:hAnsi="Cambria" w:cs="Times New Roman"/>
          <w:i/>
          <w:iCs/>
          <w:color w:val="000000"/>
          <w:sz w:val="24"/>
          <w:szCs w:val="24"/>
        </w:rPr>
      </w:pPr>
      <w:r w:rsidRPr="00217561">
        <w:rPr>
          <w:rFonts w:ascii="Cambria" w:hAnsi="Cambria" w:cs="Times New Roman"/>
          <w:i/>
          <w:iCs/>
          <w:color w:val="000000"/>
          <w:sz w:val="24"/>
          <w:szCs w:val="24"/>
        </w:rPr>
        <w:t>Qorib</w:t>
      </w:r>
      <w:r w:rsidRPr="00217561">
        <w:rPr>
          <w:rFonts w:ascii="Cambria" w:hAnsi="Cambria" w:cs="Times New Roman"/>
          <w:color w:val="000000"/>
          <w:sz w:val="24"/>
          <w:szCs w:val="24"/>
        </w:rPr>
        <w:t>” .Juz 2.</w:t>
      </w:r>
    </w:p>
    <w:p w:rsidR="00373409" w:rsidRPr="00217561" w:rsidRDefault="00373409" w:rsidP="00783BB4">
      <w:pPr>
        <w:pStyle w:val="FootnoteText"/>
        <w:jc w:val="both"/>
        <w:rPr>
          <w:rFonts w:ascii="Cambria" w:hAnsi="Cambria"/>
          <w:color w:val="000000"/>
          <w:sz w:val="24"/>
          <w:szCs w:val="24"/>
        </w:rPr>
      </w:pPr>
      <w:r w:rsidRPr="00217561">
        <w:rPr>
          <w:rFonts w:ascii="Cambria" w:hAnsi="Cambria"/>
          <w:color w:val="000000"/>
          <w:sz w:val="24"/>
          <w:szCs w:val="24"/>
        </w:rPr>
        <w:t xml:space="preserve">Saibeni, Beni Ahmad . </w:t>
      </w:r>
      <w:r w:rsidRPr="00217561">
        <w:rPr>
          <w:rFonts w:ascii="Cambria" w:hAnsi="Cambria"/>
          <w:i/>
          <w:color w:val="000000"/>
          <w:sz w:val="24"/>
          <w:szCs w:val="24"/>
        </w:rPr>
        <w:t>Fiqih munakahat</w:t>
      </w:r>
      <w:r w:rsidRPr="00217561">
        <w:rPr>
          <w:rFonts w:ascii="Cambria" w:hAnsi="Cambria"/>
          <w:color w:val="000000"/>
          <w:sz w:val="24"/>
          <w:szCs w:val="24"/>
        </w:rPr>
        <w:t>. (Bandung:CV Pustaka, 2010).</w:t>
      </w:r>
    </w:p>
    <w:p w:rsidR="00373409" w:rsidRPr="00217561" w:rsidRDefault="00373409" w:rsidP="00783BB4">
      <w:pPr>
        <w:spacing w:after="0" w:line="240" w:lineRule="auto"/>
        <w:ind w:left="720" w:hanging="720"/>
        <w:jc w:val="both"/>
        <w:rPr>
          <w:rFonts w:ascii="Cambria" w:hAnsi="Cambria" w:cs="Times New Roman"/>
          <w:color w:val="000000"/>
          <w:sz w:val="24"/>
          <w:szCs w:val="24"/>
        </w:rPr>
      </w:pPr>
      <w:r w:rsidRPr="00217561">
        <w:rPr>
          <w:rFonts w:ascii="Cambria" w:hAnsi="Cambria" w:cs="Times New Roman"/>
          <w:color w:val="000000"/>
          <w:sz w:val="24"/>
          <w:szCs w:val="24"/>
        </w:rPr>
        <w:t xml:space="preserve">Shihab, Umar. </w:t>
      </w:r>
      <w:r w:rsidRPr="00217561">
        <w:rPr>
          <w:rFonts w:ascii="Cambria" w:hAnsi="Cambria" w:cs="Times New Roman"/>
          <w:i/>
          <w:color w:val="000000"/>
          <w:sz w:val="24"/>
          <w:szCs w:val="24"/>
        </w:rPr>
        <w:t xml:space="preserve">Hukum Islam dan Transformasi Pemikiran. </w:t>
      </w:r>
      <w:r w:rsidRPr="00217561">
        <w:rPr>
          <w:rFonts w:ascii="Cambria" w:hAnsi="Cambria" w:cs="Times New Roman"/>
          <w:color w:val="000000"/>
          <w:sz w:val="24"/>
          <w:szCs w:val="24"/>
        </w:rPr>
        <w:t>(Semarang: Dina Utama, Cet 1, 1996).</w:t>
      </w:r>
    </w:p>
    <w:p w:rsidR="00373409" w:rsidRPr="00217561" w:rsidRDefault="00373409" w:rsidP="00783BB4">
      <w:pPr>
        <w:spacing w:after="0" w:line="240" w:lineRule="auto"/>
        <w:ind w:left="720" w:hanging="720"/>
        <w:jc w:val="both"/>
        <w:rPr>
          <w:rFonts w:ascii="Cambria" w:hAnsi="Cambria" w:cs="Times New Roman"/>
          <w:color w:val="000000"/>
          <w:sz w:val="24"/>
          <w:szCs w:val="24"/>
        </w:rPr>
      </w:pPr>
      <w:r w:rsidRPr="00217561">
        <w:rPr>
          <w:rFonts w:ascii="Cambria" w:hAnsi="Cambria" w:cs="Times New Roman"/>
          <w:color w:val="000000"/>
          <w:sz w:val="24"/>
          <w:szCs w:val="24"/>
        </w:rPr>
        <w:t xml:space="preserve">Shihab Quraish M, </w:t>
      </w:r>
      <w:r w:rsidRPr="00217561">
        <w:rPr>
          <w:rFonts w:ascii="Cambria" w:hAnsi="Cambria" w:cs="Times New Roman"/>
          <w:i/>
          <w:color w:val="000000"/>
          <w:sz w:val="24"/>
          <w:szCs w:val="24"/>
        </w:rPr>
        <w:t>Wawasan Al-Quran : Tafsir Maudhu’I atas Pelbagai Persoalan Umat</w:t>
      </w:r>
      <w:r w:rsidRPr="00217561">
        <w:rPr>
          <w:rFonts w:ascii="Cambria" w:hAnsi="Cambria" w:cs="Times New Roman"/>
          <w:color w:val="000000"/>
          <w:sz w:val="24"/>
          <w:szCs w:val="24"/>
        </w:rPr>
        <w:t>. (cet. XIV; Bandung : PT Mizan Pustaka, 2003).</w:t>
      </w:r>
    </w:p>
    <w:p w:rsidR="00373409" w:rsidRPr="00217561" w:rsidRDefault="00373409" w:rsidP="00783BB4">
      <w:pPr>
        <w:spacing w:after="0" w:line="240" w:lineRule="auto"/>
        <w:ind w:left="720" w:hanging="720"/>
        <w:jc w:val="both"/>
        <w:rPr>
          <w:rFonts w:ascii="Cambria" w:hAnsi="Cambria" w:cs="Times New Roman"/>
          <w:color w:val="000000"/>
          <w:sz w:val="24"/>
          <w:szCs w:val="24"/>
        </w:rPr>
      </w:pPr>
      <w:r w:rsidRPr="00217561">
        <w:rPr>
          <w:rFonts w:ascii="Cambria" w:hAnsi="Cambria" w:cs="Times New Roman"/>
          <w:color w:val="000000"/>
          <w:sz w:val="24"/>
          <w:szCs w:val="24"/>
        </w:rPr>
        <w:t xml:space="preserve">Syahrata, Husen. </w:t>
      </w:r>
      <w:r w:rsidRPr="00217561">
        <w:rPr>
          <w:rFonts w:ascii="Cambria" w:hAnsi="Cambria" w:cs="Times New Roman"/>
          <w:i/>
          <w:iCs/>
          <w:color w:val="000000"/>
          <w:sz w:val="24"/>
          <w:szCs w:val="24"/>
        </w:rPr>
        <w:t>Ekonomi Rumah Tangga Muslim</w:t>
      </w:r>
      <w:r w:rsidRPr="00217561">
        <w:rPr>
          <w:rFonts w:ascii="Cambria" w:hAnsi="Cambria" w:cs="Times New Roman"/>
          <w:color w:val="000000"/>
          <w:sz w:val="24"/>
          <w:szCs w:val="24"/>
        </w:rPr>
        <w:t>. (Jaka :Gema  Insani,19998).</w:t>
      </w:r>
    </w:p>
    <w:p w:rsidR="00373409" w:rsidRPr="00217561" w:rsidRDefault="00373409" w:rsidP="00783BB4">
      <w:pPr>
        <w:spacing w:after="0" w:line="240" w:lineRule="auto"/>
        <w:ind w:left="720" w:hanging="720"/>
        <w:jc w:val="both"/>
        <w:rPr>
          <w:rFonts w:ascii="Cambria" w:hAnsi="Cambria"/>
          <w:color w:val="000000"/>
          <w:sz w:val="24"/>
          <w:szCs w:val="24"/>
        </w:rPr>
      </w:pPr>
      <w:r w:rsidRPr="00217561">
        <w:rPr>
          <w:rFonts w:ascii="Cambria" w:hAnsi="Cambria"/>
          <w:color w:val="000000"/>
          <w:sz w:val="24"/>
          <w:szCs w:val="24"/>
        </w:rPr>
        <w:t xml:space="preserve">Taqiyuddin Abu Bakar, </w:t>
      </w:r>
      <w:r w:rsidRPr="00217561">
        <w:rPr>
          <w:rFonts w:ascii="Cambria" w:hAnsi="Cambria"/>
          <w:i/>
          <w:color w:val="000000"/>
          <w:sz w:val="24"/>
          <w:szCs w:val="24"/>
        </w:rPr>
        <w:t>kifayatul akhyar fi ghoyatil ikhtishor</w:t>
      </w:r>
      <w:r w:rsidRPr="00217561">
        <w:rPr>
          <w:rFonts w:ascii="Cambria" w:hAnsi="Cambria"/>
          <w:color w:val="000000"/>
          <w:sz w:val="24"/>
          <w:szCs w:val="24"/>
        </w:rPr>
        <w:t>. (Surabaya:CV.Bina imam,</w:t>
      </w:r>
      <w:r w:rsidR="00E66BC5">
        <w:rPr>
          <w:rFonts w:ascii="Cambria" w:hAnsi="Cambria"/>
          <w:color w:val="000000"/>
          <w:sz w:val="24"/>
          <w:szCs w:val="24"/>
        </w:rPr>
        <w:t xml:space="preserve"> </w:t>
      </w:r>
      <w:r w:rsidRPr="00217561">
        <w:rPr>
          <w:rFonts w:ascii="Cambria" w:hAnsi="Cambria"/>
          <w:color w:val="000000"/>
          <w:sz w:val="24"/>
          <w:szCs w:val="24"/>
        </w:rPr>
        <w:t>Cet VII, 2007).</w:t>
      </w:r>
    </w:p>
    <w:p w:rsidR="00373409" w:rsidRPr="00217561" w:rsidRDefault="00373409" w:rsidP="00783BB4">
      <w:pPr>
        <w:spacing w:after="0" w:line="240" w:lineRule="auto"/>
        <w:ind w:left="720" w:hanging="720"/>
        <w:jc w:val="both"/>
        <w:rPr>
          <w:rFonts w:ascii="Cambria" w:hAnsi="Cambria" w:cs="Times New Roman"/>
          <w:color w:val="000000"/>
          <w:sz w:val="24"/>
          <w:szCs w:val="24"/>
        </w:rPr>
      </w:pPr>
      <w:r w:rsidRPr="00217561">
        <w:rPr>
          <w:rFonts w:ascii="Cambria" w:hAnsi="Cambria" w:cs="Times New Roman"/>
          <w:color w:val="000000"/>
          <w:sz w:val="24"/>
          <w:szCs w:val="24"/>
        </w:rPr>
        <w:t xml:space="preserve">Zainul, Mahmudi. </w:t>
      </w:r>
      <w:r w:rsidRPr="00217561">
        <w:rPr>
          <w:rFonts w:ascii="Cambria" w:hAnsi="Cambria" w:cs="Times New Roman"/>
          <w:i/>
          <w:color w:val="000000"/>
          <w:sz w:val="24"/>
          <w:szCs w:val="24"/>
        </w:rPr>
        <w:t xml:space="preserve"> Sosiologi fiqih perempuan</w:t>
      </w:r>
      <w:r w:rsidRPr="00217561">
        <w:rPr>
          <w:rFonts w:ascii="Cambria" w:hAnsi="Cambria" w:cs="Times New Roman"/>
          <w:color w:val="000000"/>
          <w:sz w:val="24"/>
          <w:szCs w:val="24"/>
        </w:rPr>
        <w:t>. (Malang:UIN Malang press Cet 1, 2009).</w:t>
      </w:r>
    </w:p>
    <w:p w:rsidR="00373409" w:rsidRPr="00217561" w:rsidRDefault="00373409" w:rsidP="00783BB4">
      <w:pPr>
        <w:spacing w:after="0" w:line="240" w:lineRule="auto"/>
        <w:ind w:left="720" w:hanging="720"/>
        <w:jc w:val="both"/>
        <w:rPr>
          <w:rFonts w:ascii="Cambria" w:hAnsi="Cambria" w:cs="Times New Roman"/>
          <w:color w:val="000000"/>
          <w:sz w:val="24"/>
          <w:szCs w:val="24"/>
        </w:rPr>
      </w:pPr>
      <w:r w:rsidRPr="00217561">
        <w:rPr>
          <w:rFonts w:ascii="Cambria" w:hAnsi="Cambria" w:cs="Times New Roman"/>
          <w:color w:val="000000"/>
          <w:sz w:val="24"/>
          <w:szCs w:val="24"/>
        </w:rPr>
        <w:t>Chandra Nila Murti Dewojati</w:t>
      </w:r>
      <w:r w:rsidRPr="00217561">
        <w:rPr>
          <w:rFonts w:ascii="Cambria" w:hAnsi="Cambria" w:cs="Times New Roman"/>
          <w:i/>
          <w:iCs/>
          <w:color w:val="000000"/>
          <w:sz w:val="24"/>
          <w:szCs w:val="24"/>
        </w:rPr>
        <w:t>, 202 tanya jawab fiqih wanita</w:t>
      </w:r>
      <w:r w:rsidRPr="00217561">
        <w:rPr>
          <w:rFonts w:ascii="Cambria" w:hAnsi="Cambria" w:cs="Times New Roman"/>
          <w:color w:val="000000"/>
          <w:sz w:val="24"/>
          <w:szCs w:val="24"/>
        </w:rPr>
        <w:t xml:space="preserve">,(Jakarta:Al-Magfiroh, 2017)  </w:t>
      </w:r>
    </w:p>
    <w:p w:rsidR="00373409" w:rsidRPr="00217561" w:rsidRDefault="00373409" w:rsidP="00783BB4">
      <w:pPr>
        <w:spacing w:after="0" w:line="240" w:lineRule="auto"/>
        <w:ind w:left="720" w:hanging="720"/>
        <w:jc w:val="both"/>
        <w:rPr>
          <w:rFonts w:ascii="Cambria" w:hAnsi="Cambria" w:cs="Times New Roman"/>
          <w:color w:val="000000"/>
          <w:sz w:val="24"/>
          <w:szCs w:val="24"/>
        </w:rPr>
      </w:pPr>
      <w:r w:rsidRPr="00217561">
        <w:rPr>
          <w:rFonts w:ascii="Cambria" w:hAnsi="Cambria" w:cs="Times New Roman"/>
          <w:color w:val="000000"/>
          <w:sz w:val="24"/>
          <w:szCs w:val="24"/>
        </w:rPr>
        <w:t xml:space="preserve">Stella Maria “Dampak Industrialisasi Terhaap Perempuan dalam Wanita”, (Jakarta:Pustaka Sinar Harapan 1993) </w:t>
      </w:r>
    </w:p>
    <w:sectPr w:rsidR="00373409" w:rsidRPr="00217561" w:rsidSect="00C22D86">
      <w:headerReference w:type="default" r:id="rId10"/>
      <w:footerReference w:type="default" r:id="rId11"/>
      <w:footerReference w:type="first" r:id="rId12"/>
      <w:pgSz w:w="11906" w:h="16838"/>
      <w:pgMar w:top="2268" w:right="1701" w:bottom="1701" w:left="2268" w:header="709" w:footer="709" w:gutter="0"/>
      <w:pgNumType w:start="1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31" w:rsidRDefault="006F4D31" w:rsidP="0070721C">
      <w:pPr>
        <w:spacing w:after="0" w:line="240" w:lineRule="auto"/>
      </w:pPr>
      <w:r>
        <w:separator/>
      </w:r>
    </w:p>
  </w:endnote>
  <w:endnote w:type="continuationSeparator" w:id="0">
    <w:p w:rsidR="006F4D31" w:rsidRDefault="006F4D31" w:rsidP="0070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helva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Bahnschrift Condensed">
    <w:altName w:val="Segoe UI"/>
    <w:charset w:val="00"/>
    <w:family w:val="swiss"/>
    <w:pitch w:val="variable"/>
    <w:sig w:usb0="00000001" w:usb1="00000002" w:usb2="00000000" w:usb3="00000000" w:csb0="0000019F" w:csb1="00000000"/>
  </w:font>
  <w:font w:name="Futura Lt BT">
    <w:altName w:val="Segoe U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38641"/>
      <w:docPartObj>
        <w:docPartGallery w:val="Page Numbers (Bottom of Page)"/>
        <w:docPartUnique/>
      </w:docPartObj>
    </w:sdtPr>
    <w:sdtEndPr/>
    <w:sdtContent>
      <w:p w:rsidR="00940CD1" w:rsidRDefault="00886E4B" w:rsidP="003E0ECB">
        <w:pPr>
          <w:pStyle w:val="Footer"/>
          <w:jc w:val="right"/>
        </w:pPr>
        <w:r>
          <w:rPr>
            <w:noProof/>
            <w:lang w:val="id-ID" w:eastAsia="id-ID"/>
          </w:rPr>
          <mc:AlternateContent>
            <mc:Choice Requires="wpg">
              <w:drawing>
                <wp:anchor distT="0" distB="0" distL="114300" distR="114300" simplePos="0" relativeHeight="251659264" behindDoc="0" locked="0" layoutInCell="1" allowOverlap="1">
                  <wp:simplePos x="0" y="0"/>
                  <wp:positionH relativeFrom="column">
                    <wp:posOffset>2482215</wp:posOffset>
                  </wp:positionH>
                  <wp:positionV relativeFrom="paragraph">
                    <wp:posOffset>3175</wp:posOffset>
                  </wp:positionV>
                  <wp:extent cx="2613660" cy="458470"/>
                  <wp:effectExtent l="0" t="3175"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3660" cy="458470"/>
                            <a:chOff x="4221" y="11847"/>
                            <a:chExt cx="4116" cy="722"/>
                          </a:xfrm>
                        </wpg:grpSpPr>
                        <wps:wsp>
                          <wps:cNvPr id="2" name="Text Box 15"/>
                          <wps:cNvSpPr txBox="1">
                            <a:spLocks noChangeArrowheads="1"/>
                          </wps:cNvSpPr>
                          <wps:spPr bwMode="auto">
                            <a:xfrm>
                              <a:off x="7257" y="11849"/>
                              <a:ext cx="10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CD1" w:rsidRPr="00E5353C" w:rsidRDefault="00A7567D" w:rsidP="003E0ECB">
                                <w:pPr>
                                  <w:spacing w:before="80" w:after="0"/>
                                  <w:jc w:val="center"/>
                                  <w:rPr>
                                    <w:rFonts w:ascii="Georgia" w:hAnsi="Georgia"/>
                                  </w:rPr>
                                </w:pPr>
                                <w:r w:rsidRPr="00023F46">
                                  <w:rPr>
                                    <w:rStyle w:val="PageNumber"/>
                                    <w:rFonts w:ascii="Georgia" w:hAnsi="Georgia"/>
                                    <w:noProof/>
                                  </w:rPr>
                                  <w:fldChar w:fldCharType="begin"/>
                                </w:r>
                                <w:r w:rsidR="00940CD1" w:rsidRPr="00023F46">
                                  <w:rPr>
                                    <w:rStyle w:val="PageNumber"/>
                                    <w:rFonts w:ascii="Georgia" w:hAnsi="Georgia"/>
                                    <w:noProof/>
                                  </w:rPr>
                                  <w:instrText xml:space="preserve"> PAGE </w:instrText>
                                </w:r>
                                <w:r w:rsidRPr="00023F46">
                                  <w:rPr>
                                    <w:rStyle w:val="PageNumber"/>
                                    <w:rFonts w:ascii="Georgia" w:hAnsi="Georgia"/>
                                    <w:noProof/>
                                  </w:rPr>
                                  <w:fldChar w:fldCharType="separate"/>
                                </w:r>
                                <w:r w:rsidR="00886E4B">
                                  <w:rPr>
                                    <w:rStyle w:val="PageNumber"/>
                                    <w:rFonts w:ascii="Georgia" w:hAnsi="Georgia"/>
                                    <w:noProof/>
                                  </w:rPr>
                                  <w:t>210</w:t>
                                </w:r>
                                <w:r w:rsidRPr="00023F46">
                                  <w:rPr>
                                    <w:rStyle w:val="PageNumber"/>
                                    <w:rFonts w:ascii="Georgia" w:hAnsi="Georgia"/>
                                    <w:noProof/>
                                  </w:rPr>
                                  <w:fldChar w:fldCharType="end"/>
                                </w:r>
                              </w:p>
                            </w:txbxContent>
                          </wps:txbx>
                          <wps:bodyPr rot="0" vert="horz" wrap="square" lIns="91440" tIns="45720" rIns="91440" bIns="45720" anchor="t" anchorCtr="0" upright="1">
                            <a:noAutofit/>
                          </wps:bodyPr>
                        </wps:wsp>
                        <wps:wsp>
                          <wps:cNvPr id="3" name="Text Box 16"/>
                          <wps:cNvSpPr txBox="1">
                            <a:spLocks noChangeArrowheads="1"/>
                          </wps:cNvSpPr>
                          <wps:spPr bwMode="auto">
                            <a:xfrm>
                              <a:off x="4221" y="11847"/>
                              <a:ext cx="333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CD1" w:rsidRDefault="00940CD1" w:rsidP="003E0ECB">
                                <w:pPr>
                                  <w:spacing w:before="120" w:after="0"/>
                                  <w:jc w:val="right"/>
                                  <w:rPr>
                                    <w:rFonts w:ascii="Futura Lt BT" w:hAnsi="Futura Lt BT"/>
                                    <w:sz w:val="16"/>
                                    <w:szCs w:val="16"/>
                                  </w:rPr>
                                </w:pPr>
                                <w:r>
                                  <w:rPr>
                                    <w:rFonts w:ascii="Futura Lt BT" w:hAnsi="Futura Lt BT"/>
                                    <w:sz w:val="16"/>
                                    <w:szCs w:val="16"/>
                                  </w:rPr>
                                  <w:t>JURNAL AL-HUKMI</w:t>
                                </w:r>
                              </w:p>
                            </w:txbxContent>
                          </wps:txbx>
                          <wps:bodyPr rot="0" vert="horz" wrap="square" lIns="91440" tIns="45720" rIns="91440" bIns="45720" anchor="t" anchorCtr="0" upright="1">
                            <a:noAutofit/>
                          </wps:bodyPr>
                        </wps:wsp>
                        <wps:wsp>
                          <wps:cNvPr id="4" name="Line 17"/>
                          <wps:cNvCnPr/>
                          <wps:spPr bwMode="auto">
                            <a:xfrm>
                              <a:off x="7526" y="118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195.45pt;margin-top:.25pt;width:205.8pt;height:36.1pt;z-index:251659264" coordorigin="4221,11847" coordsize="411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">
                  <v:shapetype id="_x0000_t202" coordsize="21600,21600" o:spt="202" path="m,l,21600r21600,l21600,xe">
                    <v:stroke joinstyle="miter"/>
                    <v:path gradientshapeok="t" o:connecttype="rect"/>
                  </v:shapetype>
                  <v:shape id="Text Box 15" o:spid="_x0000_s1028" type="#_x0000_t202" style="position:absolute;left:7257;top:11849;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40CD1" w:rsidRPr="00E5353C" w:rsidRDefault="00A7567D" w:rsidP="003E0ECB">
                          <w:pPr>
                            <w:spacing w:before="80" w:after="0"/>
                            <w:jc w:val="center"/>
                            <w:rPr>
                              <w:rFonts w:ascii="Georgia" w:hAnsi="Georgia"/>
                            </w:rPr>
                          </w:pPr>
                          <w:r w:rsidRPr="00023F46">
                            <w:rPr>
                              <w:rStyle w:val="PageNumber"/>
                              <w:rFonts w:ascii="Georgia" w:hAnsi="Georgia"/>
                              <w:noProof/>
                            </w:rPr>
                            <w:fldChar w:fldCharType="begin"/>
                          </w:r>
                          <w:r w:rsidR="00940CD1" w:rsidRPr="00023F46">
                            <w:rPr>
                              <w:rStyle w:val="PageNumber"/>
                              <w:rFonts w:ascii="Georgia" w:hAnsi="Georgia"/>
                              <w:noProof/>
                            </w:rPr>
                            <w:instrText xml:space="preserve"> PAGE </w:instrText>
                          </w:r>
                          <w:r w:rsidRPr="00023F46">
                            <w:rPr>
                              <w:rStyle w:val="PageNumber"/>
                              <w:rFonts w:ascii="Georgia" w:hAnsi="Georgia"/>
                              <w:noProof/>
                            </w:rPr>
                            <w:fldChar w:fldCharType="separate"/>
                          </w:r>
                          <w:r w:rsidR="00886E4B">
                            <w:rPr>
                              <w:rStyle w:val="PageNumber"/>
                              <w:rFonts w:ascii="Georgia" w:hAnsi="Georgia"/>
                              <w:noProof/>
                            </w:rPr>
                            <w:t>210</w:t>
                          </w:r>
                          <w:r w:rsidRPr="00023F46">
                            <w:rPr>
                              <w:rStyle w:val="PageNumber"/>
                              <w:rFonts w:ascii="Georgia" w:hAnsi="Georgia"/>
                              <w:noProof/>
                            </w:rPr>
                            <w:fldChar w:fldCharType="end"/>
                          </w:r>
                        </w:p>
                      </w:txbxContent>
                    </v:textbox>
                  </v:shape>
                  <v:shape id="Text Box 16" o:spid="_x0000_s1029" type="#_x0000_t202" style="position:absolute;left:4221;top:11847;width:333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40CD1" w:rsidRDefault="00940CD1" w:rsidP="003E0ECB">
                          <w:pPr>
                            <w:spacing w:before="120" w:after="0"/>
                            <w:jc w:val="right"/>
                            <w:rPr>
                              <w:rFonts w:ascii="Futura Lt BT" w:hAnsi="Futura Lt BT"/>
                              <w:sz w:val="16"/>
                              <w:szCs w:val="16"/>
                            </w:rPr>
                          </w:pPr>
                          <w:r>
                            <w:rPr>
                              <w:rFonts w:ascii="Futura Lt BT" w:hAnsi="Futura Lt BT"/>
                              <w:sz w:val="16"/>
                              <w:szCs w:val="16"/>
                            </w:rPr>
                            <w:t>JURNAL AL-HUKMI</w:t>
                          </w:r>
                        </w:p>
                      </w:txbxContent>
                    </v:textbox>
                  </v:shape>
                  <v:line id="Line 17" o:spid="_x0000_s1030" style="position:absolute;visibility:visible;mso-wrap-style:square" from="7526,11860" to="7526,1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sdtContent>
  </w:sdt>
  <w:p w:rsidR="00940CD1" w:rsidRPr="00063914" w:rsidRDefault="00940CD1">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D1" w:rsidRDefault="00A7567D">
    <w:pPr>
      <w:pStyle w:val="Footer"/>
      <w:tabs>
        <w:tab w:val="clear" w:pos="4680"/>
        <w:tab w:val="clear" w:pos="9360"/>
      </w:tabs>
      <w:jc w:val="center"/>
      <w:rPr>
        <w:caps/>
        <w:noProof/>
        <w:color w:val="4F81BD" w:themeColor="accent1"/>
      </w:rPr>
    </w:pPr>
    <w:r>
      <w:rPr>
        <w:caps/>
        <w:color w:val="4F81BD" w:themeColor="accent1"/>
      </w:rPr>
      <w:fldChar w:fldCharType="begin"/>
    </w:r>
    <w:r w:rsidR="00940CD1">
      <w:rPr>
        <w:caps/>
        <w:color w:val="4F81BD" w:themeColor="accent1"/>
      </w:rPr>
      <w:instrText xml:space="preserve"> PAGE   \* MERGEFORMAT </w:instrText>
    </w:r>
    <w:r>
      <w:rPr>
        <w:caps/>
        <w:color w:val="4F81BD" w:themeColor="accent1"/>
      </w:rPr>
      <w:fldChar w:fldCharType="separate"/>
    </w:r>
    <w:r w:rsidR="00940CD1">
      <w:rPr>
        <w:caps/>
        <w:noProof/>
        <w:color w:val="4F81BD" w:themeColor="accent1"/>
      </w:rPr>
      <w:t>1</w:t>
    </w:r>
    <w:r>
      <w:rPr>
        <w:caps/>
        <w:color w:val="4F81BD" w:themeColor="accent1"/>
      </w:rPr>
      <w:fldChar w:fldCharType="end"/>
    </w:r>
  </w:p>
  <w:p w:rsidR="00940CD1" w:rsidRDefault="00940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31" w:rsidRDefault="006F4D31" w:rsidP="0070721C">
      <w:pPr>
        <w:spacing w:after="0" w:line="240" w:lineRule="auto"/>
      </w:pPr>
      <w:r>
        <w:separator/>
      </w:r>
    </w:p>
  </w:footnote>
  <w:footnote w:type="continuationSeparator" w:id="0">
    <w:p w:rsidR="006F4D31" w:rsidRDefault="006F4D31" w:rsidP="0070721C">
      <w:pPr>
        <w:spacing w:after="0" w:line="240" w:lineRule="auto"/>
      </w:pPr>
      <w:r>
        <w:continuationSeparator/>
      </w:r>
    </w:p>
  </w:footnote>
  <w:footnote w:id="1">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Chandra Nila Murti Dewojati</w:t>
      </w:r>
      <w:r w:rsidRPr="00C22D86">
        <w:rPr>
          <w:rFonts w:ascii="Cambria" w:hAnsi="Cambria" w:cs="Times New Roman"/>
          <w:i/>
          <w:iCs/>
        </w:rPr>
        <w:t>, 202 tanya jawab fiqih wanita</w:t>
      </w:r>
      <w:r w:rsidRPr="00C22D86">
        <w:rPr>
          <w:rFonts w:ascii="Cambria" w:hAnsi="Cambria" w:cs="Times New Roman"/>
        </w:rPr>
        <w:t>,(Jakarta:Al-Magfiroh, 2017) ,hal 177</w:t>
      </w:r>
    </w:p>
  </w:footnote>
  <w:footnote w:id="2">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Saibeni Beni Ahmad, </w:t>
      </w:r>
      <w:r w:rsidRPr="00C22D86">
        <w:rPr>
          <w:rFonts w:ascii="Cambria" w:hAnsi="Cambria" w:cs="Times New Roman"/>
          <w:i/>
        </w:rPr>
        <w:t>Fiqih munakahat</w:t>
      </w:r>
      <w:r w:rsidRPr="00C22D86">
        <w:rPr>
          <w:rFonts w:ascii="Cambria" w:hAnsi="Cambria" w:cs="Times New Roman"/>
        </w:rPr>
        <w:t xml:space="preserve"> (Bandung:CV Pustaka,2010),hal 27.</w:t>
      </w:r>
    </w:p>
  </w:footnote>
  <w:footnote w:id="3">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Wahbah Al-Zuhaili, Al-fiqih Al- Islami.,h. 73-79</w:t>
      </w:r>
    </w:p>
  </w:footnote>
  <w:footnote w:id="4">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Yaumi Agoes Achir “ </w:t>
      </w:r>
      <w:r w:rsidRPr="00C22D86">
        <w:rPr>
          <w:rFonts w:ascii="Cambria" w:hAnsi="Cambria" w:cs="Times New Roman"/>
          <w:i/>
          <w:iCs/>
        </w:rPr>
        <w:t>wanita dan karya suatu analisa dari segi psikologi</w:t>
      </w:r>
      <w:r w:rsidRPr="00C22D86">
        <w:rPr>
          <w:rFonts w:ascii="Cambria" w:hAnsi="Cambria" w:cs="Times New Roman"/>
        </w:rPr>
        <w:t>” dalam emansipasi dan ganda wanita Indonesia, ( Jakarta: UI Press, 1985 ).,h 71</w:t>
      </w:r>
    </w:p>
  </w:footnote>
  <w:footnote w:id="5">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Stella Maria “Dampak Industrialisasi Terhaap Perempuan dalam Wanita”, (Jakarta:Pustaka Sinar Harapan 1993),h.30  </w:t>
      </w:r>
    </w:p>
  </w:footnote>
  <w:footnote w:id="6">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Asriaty “</w:t>
      </w:r>
      <w:r w:rsidRPr="00C22D86">
        <w:rPr>
          <w:rFonts w:ascii="Cambria" w:hAnsi="Cambria" w:cs="Times New Roman"/>
          <w:i/>
        </w:rPr>
        <w:t>Wanita karier dalam pandangan islam”</w:t>
      </w:r>
      <w:r w:rsidRPr="00C22D86">
        <w:rPr>
          <w:rFonts w:ascii="Cambria" w:hAnsi="Cambria" w:cs="Times New Roman"/>
        </w:rPr>
        <w:t>penelitian,(Jakarta:PTIQ,20014),hal 178-181)</w:t>
      </w:r>
    </w:p>
  </w:footnote>
  <w:footnote w:id="7">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Mahmudi Zainul, </w:t>
      </w:r>
      <w:r w:rsidRPr="00C22D86">
        <w:rPr>
          <w:rFonts w:ascii="Cambria" w:hAnsi="Cambria" w:cs="Times New Roman"/>
          <w:i/>
        </w:rPr>
        <w:t>Formulasi dialektis fiqih perempuan dengan kondisi sosial</w:t>
      </w:r>
      <w:r w:rsidRPr="00C22D86">
        <w:rPr>
          <w:rFonts w:ascii="Cambria" w:hAnsi="Cambria" w:cs="Times New Roman"/>
        </w:rPr>
        <w:t>, (Malang:UIN Malang press,20092), Hal 152</w:t>
      </w:r>
    </w:p>
  </w:footnote>
  <w:footnote w:id="8">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Achmzd warson Al-Munawwir</w:t>
      </w:r>
      <w:r w:rsidRPr="00C22D86">
        <w:rPr>
          <w:rFonts w:ascii="Cambria" w:hAnsi="Cambria" w:cs="Times New Roman"/>
          <w:i/>
        </w:rPr>
        <w:t xml:space="preserve">, AL-Munawwwir, </w:t>
      </w:r>
      <w:r w:rsidRPr="00C22D86">
        <w:rPr>
          <w:rFonts w:ascii="Cambria" w:hAnsi="Cambria" w:cs="Times New Roman"/>
        </w:rPr>
        <w:t>(Yogyakarta,pustaka progresif,1996), hal 1418</w:t>
      </w:r>
    </w:p>
  </w:footnote>
  <w:footnote w:id="9">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rPr>
        <w:t xml:space="preserve">Al-‘Allamah Syekh Ibrahim bin Mmuhammad Al-Bajuri “ </w:t>
      </w:r>
      <w:r w:rsidRPr="00C22D86">
        <w:rPr>
          <w:rFonts w:ascii="Cambria" w:hAnsi="Cambria" w:cs="Times New Roman"/>
          <w:i/>
          <w:iCs/>
        </w:rPr>
        <w:t>Hasyiah Al-Bajuri fi Syarhi Ftthil Qorib</w:t>
      </w:r>
      <w:r w:rsidRPr="00C22D86">
        <w:rPr>
          <w:rFonts w:ascii="Cambria" w:hAnsi="Cambria" w:cs="Times New Roman"/>
        </w:rPr>
        <w:t>” Juz 2, hal 132-135</w:t>
      </w:r>
    </w:p>
  </w:footnote>
  <w:footnote w:id="10">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Impres nomor 1 tahun 1991 Tentang Kompilasi Hukum Islam pasal 83 ayat (1) dn 84 ayat (1)</w:t>
      </w:r>
    </w:p>
  </w:footnote>
  <w:footnote w:id="11">
    <w:p w:rsidR="00373409" w:rsidRPr="00C22D86" w:rsidRDefault="00373409" w:rsidP="00C22D86">
      <w:pPr>
        <w:pStyle w:val="footnotedescription"/>
        <w:spacing w:line="240" w:lineRule="auto"/>
        <w:ind w:right="1133"/>
        <w:rPr>
          <w:rFonts w:ascii="Cambria" w:hAnsi="Cambria"/>
          <w:sz w:val="20"/>
          <w:szCs w:val="20"/>
        </w:rPr>
      </w:pPr>
      <w:r w:rsidRPr="00C22D86">
        <w:rPr>
          <w:rStyle w:val="footnotemark"/>
          <w:rFonts w:ascii="Cambria" w:eastAsiaTheme="majorEastAsia" w:hAnsi="Cambria"/>
          <w:szCs w:val="20"/>
        </w:rPr>
        <w:footnoteRef/>
      </w:r>
      <w:r w:rsidRPr="00C22D86">
        <w:rPr>
          <w:rFonts w:ascii="Cambria" w:hAnsi="Cambria"/>
          <w:sz w:val="20"/>
          <w:szCs w:val="20"/>
        </w:rPr>
        <w:t xml:space="preserve"> </w:t>
      </w:r>
      <w:r w:rsidRPr="00C22D86">
        <w:rPr>
          <w:rFonts w:ascii="Cambria" w:hAnsi="Cambria" w:cs="Times New Roman"/>
          <w:sz w:val="20"/>
          <w:szCs w:val="20"/>
        </w:rPr>
        <w:t xml:space="preserve">Kompilasi Hukum Islam, (Bandung: CV. Nuansa Aulia, 2012), 27. </w:t>
      </w:r>
    </w:p>
  </w:footnote>
  <w:footnote w:id="12">
    <w:p w:rsidR="00373409" w:rsidRPr="00C22D86" w:rsidRDefault="00373409" w:rsidP="00C22D86">
      <w:pPr>
        <w:pStyle w:val="footnotedescription"/>
        <w:spacing w:line="240" w:lineRule="auto"/>
        <w:rPr>
          <w:rFonts w:ascii="Cambria" w:hAnsi="Cambria"/>
          <w:sz w:val="20"/>
          <w:szCs w:val="20"/>
        </w:rPr>
      </w:pPr>
      <w:r w:rsidRPr="00C22D86">
        <w:rPr>
          <w:rStyle w:val="footnotemark"/>
          <w:rFonts w:ascii="Cambria" w:eastAsiaTheme="majorEastAsia" w:hAnsi="Cambria"/>
          <w:szCs w:val="20"/>
        </w:rPr>
        <w:footnoteRef/>
      </w:r>
      <w:r w:rsidRPr="00C22D86">
        <w:rPr>
          <w:rFonts w:ascii="Cambria" w:hAnsi="Cambria"/>
          <w:sz w:val="20"/>
          <w:szCs w:val="20"/>
        </w:rPr>
        <w:t xml:space="preserve"> Ibid, 25. </w:t>
      </w:r>
    </w:p>
  </w:footnote>
  <w:footnote w:id="13">
    <w:p w:rsidR="00373409" w:rsidRPr="00C22D86" w:rsidRDefault="00373409" w:rsidP="00C22D86">
      <w:pPr>
        <w:pStyle w:val="footnotedescription"/>
        <w:spacing w:line="240" w:lineRule="auto"/>
        <w:rPr>
          <w:rFonts w:ascii="Cambria" w:hAnsi="Cambria"/>
          <w:sz w:val="20"/>
          <w:szCs w:val="20"/>
        </w:rPr>
      </w:pPr>
      <w:r w:rsidRPr="00C22D86">
        <w:rPr>
          <w:rStyle w:val="footnotemark"/>
          <w:rFonts w:ascii="Cambria" w:eastAsiaTheme="majorEastAsia" w:hAnsi="Cambria"/>
          <w:szCs w:val="20"/>
        </w:rPr>
        <w:footnoteRef/>
      </w:r>
      <w:r w:rsidRPr="00C22D86">
        <w:rPr>
          <w:rFonts w:ascii="Cambria" w:hAnsi="Cambria"/>
          <w:sz w:val="20"/>
          <w:szCs w:val="20"/>
        </w:rPr>
        <w:t xml:space="preserve"> Ibid, 27. </w:t>
      </w:r>
    </w:p>
  </w:footnote>
  <w:footnote w:id="14">
    <w:p w:rsidR="00373409" w:rsidRPr="00C22D86" w:rsidRDefault="00373409" w:rsidP="00C22D86">
      <w:pPr>
        <w:pStyle w:val="footnotedescription"/>
        <w:spacing w:line="240" w:lineRule="auto"/>
        <w:rPr>
          <w:rFonts w:ascii="Cambria" w:hAnsi="Cambria"/>
          <w:sz w:val="20"/>
          <w:szCs w:val="20"/>
        </w:rPr>
      </w:pPr>
      <w:r w:rsidRPr="00C22D86">
        <w:rPr>
          <w:rStyle w:val="footnotemark"/>
          <w:rFonts w:ascii="Cambria" w:eastAsiaTheme="majorEastAsia" w:hAnsi="Cambria"/>
          <w:szCs w:val="20"/>
        </w:rPr>
        <w:footnoteRef/>
      </w:r>
      <w:r w:rsidRPr="00C22D86">
        <w:rPr>
          <w:rFonts w:ascii="Cambria" w:hAnsi="Cambria"/>
          <w:sz w:val="20"/>
          <w:szCs w:val="20"/>
        </w:rPr>
        <w:t xml:space="preserve"> Ibid, 25. </w:t>
      </w:r>
    </w:p>
  </w:footnote>
  <w:footnote w:id="15">
    <w:p w:rsidR="00373409" w:rsidRPr="00C22D86" w:rsidRDefault="00373409" w:rsidP="00C22D86">
      <w:pPr>
        <w:pStyle w:val="footnotedescription"/>
        <w:tabs>
          <w:tab w:val="left" w:pos="1134"/>
        </w:tabs>
        <w:spacing w:line="240" w:lineRule="auto"/>
        <w:ind w:right="6377" w:firstLine="709"/>
        <w:rPr>
          <w:rFonts w:ascii="Cambria" w:hAnsi="Cambria"/>
          <w:sz w:val="20"/>
          <w:szCs w:val="20"/>
        </w:rPr>
      </w:pPr>
      <w:r w:rsidRPr="00C22D86">
        <w:rPr>
          <w:rStyle w:val="footnotemark"/>
          <w:rFonts w:ascii="Cambria" w:eastAsiaTheme="majorEastAsia" w:hAnsi="Cambria"/>
          <w:szCs w:val="20"/>
        </w:rPr>
        <w:footnoteRef/>
      </w:r>
      <w:r w:rsidRPr="00C22D86">
        <w:rPr>
          <w:rFonts w:ascii="Cambria" w:hAnsi="Cambria"/>
          <w:sz w:val="20"/>
          <w:szCs w:val="20"/>
        </w:rPr>
        <w:t xml:space="preserve"> Ibid,27</w:t>
      </w:r>
      <w:r w:rsidRPr="00C22D86">
        <w:rPr>
          <w:rFonts w:ascii="Cambria" w:hAnsi="Cambria"/>
          <w:sz w:val="20"/>
          <w:szCs w:val="20"/>
          <w:vertAlign w:val="superscript"/>
        </w:rPr>
        <w:t xml:space="preserve"> </w:t>
      </w:r>
    </w:p>
  </w:footnote>
  <w:footnote w:id="16">
    <w:p w:rsidR="00373409" w:rsidRPr="00C22D86" w:rsidRDefault="00373409" w:rsidP="00C22D86">
      <w:pPr>
        <w:pStyle w:val="footnotedescription"/>
        <w:spacing w:line="240" w:lineRule="auto"/>
        <w:rPr>
          <w:rFonts w:ascii="Cambria" w:hAnsi="Cambria"/>
          <w:sz w:val="20"/>
          <w:szCs w:val="20"/>
        </w:rPr>
      </w:pPr>
      <w:r w:rsidRPr="00C22D86">
        <w:rPr>
          <w:rStyle w:val="footnotemark"/>
          <w:rFonts w:ascii="Cambria" w:eastAsiaTheme="majorEastAsia" w:hAnsi="Cambria"/>
          <w:szCs w:val="20"/>
        </w:rPr>
        <w:footnoteRef/>
      </w:r>
      <w:r w:rsidRPr="00C22D86">
        <w:rPr>
          <w:rFonts w:ascii="Cambria" w:hAnsi="Cambria"/>
          <w:sz w:val="20"/>
          <w:szCs w:val="20"/>
        </w:rPr>
        <w:t xml:space="preserve"> Ibid, 45. </w:t>
      </w:r>
    </w:p>
  </w:footnote>
  <w:footnote w:id="17">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Ahmad Tholibi Kharli, </w:t>
      </w:r>
      <w:r w:rsidRPr="00C22D86">
        <w:rPr>
          <w:rFonts w:ascii="Cambria" w:hAnsi="Cambria" w:cs="Times New Roman"/>
          <w:i/>
          <w:iCs/>
        </w:rPr>
        <w:t>Hukum Keluarga Indonesia</w:t>
      </w:r>
      <w:r w:rsidRPr="00C22D86">
        <w:rPr>
          <w:rFonts w:ascii="Cambria" w:hAnsi="Cambria" w:cs="Times New Roman"/>
        </w:rPr>
        <w:t>, (Jakarta:Sinar Grafika,2013), cet I, hal 248-249</w:t>
      </w:r>
    </w:p>
  </w:footnote>
  <w:footnote w:id="18">
    <w:p w:rsidR="00373409" w:rsidRPr="00C22D86" w:rsidRDefault="00373409" w:rsidP="00C22D86">
      <w:pPr>
        <w:pStyle w:val="FootnoteText"/>
        <w:ind w:right="-1"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Aldila Arumita Sari, </w:t>
      </w:r>
      <w:r w:rsidRPr="00C22D86">
        <w:rPr>
          <w:rFonts w:ascii="Cambria" w:hAnsi="Cambria" w:cs="Times New Roman"/>
          <w:i/>
          <w:iCs/>
        </w:rPr>
        <w:t xml:space="preserve">Kebijakan Formulasi Kekkerasan Seksual Terhadap Istri,” berbasis kesetaraan gender </w:t>
      </w:r>
      <w:r w:rsidRPr="00C22D86">
        <w:rPr>
          <w:rFonts w:ascii="Cambria" w:hAnsi="Cambria" w:cs="Times New Roman"/>
        </w:rPr>
        <w:t>”Jurnal Pembangunan Hukum Islam” , vol. 1 no 1, (tahun 2019)</w:t>
      </w:r>
    </w:p>
  </w:footnote>
  <w:footnote w:id="19">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color w:val="1F497D"/>
          <w:u w:val="single"/>
        </w:rPr>
        <w:t>http//aifaneducationzone.blogspotcom./p/islamic-zone.html</w:t>
      </w:r>
      <w:r w:rsidRPr="00C22D86">
        <w:rPr>
          <w:rFonts w:ascii="Cambria" w:hAnsi="Cambria" w:cs="Times New Roman"/>
          <w:color w:val="1F497D"/>
        </w:rPr>
        <w:t xml:space="preserve">, </w:t>
      </w:r>
      <w:r w:rsidRPr="00C22D86">
        <w:rPr>
          <w:rFonts w:ascii="Cambria" w:hAnsi="Cambria" w:cs="Times New Roman"/>
        </w:rPr>
        <w:t>diakses, 17 Mei 2021</w:t>
      </w:r>
    </w:p>
  </w:footnote>
  <w:footnote w:id="20">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rPr>
        <w:t xml:space="preserve">Uraian lengkap tentang alasan-alasan ini bisa dilihat dalam  </w:t>
      </w:r>
      <w:r w:rsidRPr="00C22D86">
        <w:rPr>
          <w:rFonts w:ascii="Cambria" w:hAnsi="Cambria" w:cs="Times New Roman"/>
          <w:i/>
        </w:rPr>
        <w:t>Journal of Marriage and the Family</w:t>
      </w:r>
      <w:r w:rsidRPr="00C22D86">
        <w:rPr>
          <w:rFonts w:ascii="Cambria" w:hAnsi="Cambria" w:cs="Times New Roman"/>
        </w:rPr>
        <w:t xml:space="preserve"> atau  </w:t>
      </w:r>
      <w:r w:rsidRPr="00C22D86">
        <w:rPr>
          <w:rFonts w:ascii="Cambria" w:hAnsi="Cambria" w:cs="Times New Roman"/>
          <w:color w:val="1F497D"/>
          <w:u w:val="single"/>
        </w:rPr>
        <w:t>http://www.ibubekerja.info/tag/ibu-bekerja</w:t>
      </w:r>
      <w:r w:rsidRPr="00C22D86">
        <w:rPr>
          <w:rFonts w:ascii="Cambria" w:hAnsi="Cambria" w:cs="Times New Roman"/>
          <w:color w:val="1F497D"/>
        </w:rPr>
        <w:t>.</w:t>
      </w:r>
      <w:r w:rsidRPr="00C22D86">
        <w:rPr>
          <w:rFonts w:ascii="Cambria" w:hAnsi="Cambria" w:cs="Times New Roman"/>
        </w:rPr>
        <w:t xml:space="preserve"> Akses tanggal 17 Mei 2021</w:t>
      </w:r>
    </w:p>
  </w:footnote>
  <w:footnote w:id="21">
    <w:p w:rsidR="00373409" w:rsidRPr="00C22D86" w:rsidRDefault="00373409" w:rsidP="00C22D86">
      <w:pPr>
        <w:pStyle w:val="FootnoteText"/>
        <w:ind w:firstLine="567"/>
        <w:jc w:val="both"/>
        <w:rPr>
          <w:rFonts w:ascii="Cambria" w:hAnsi="Cambria"/>
        </w:rPr>
      </w:pPr>
      <w:r w:rsidRPr="00C22D86">
        <w:rPr>
          <w:rStyle w:val="footnotemark"/>
          <w:rFonts w:ascii="Cambria" w:eastAsiaTheme="majorEastAsia" w:hAnsi="Cambria" w:cs="Palatino Linotype"/>
        </w:rPr>
        <w:footnoteRef/>
      </w:r>
      <w:r w:rsidRPr="00C22D86">
        <w:rPr>
          <w:rFonts w:ascii="Cambria" w:hAnsi="Cambria" w:cs="Times New Roman"/>
          <w:i/>
        </w:rPr>
        <w:t xml:space="preserve"> Journal of Marriage and the Family</w:t>
      </w:r>
      <w:r w:rsidRPr="00C22D86">
        <w:rPr>
          <w:rFonts w:ascii="Cambria" w:hAnsi="Cambria" w:cs="Times New Roman"/>
        </w:rPr>
        <w:t xml:space="preserve"> lihat juga </w:t>
      </w:r>
      <w:r w:rsidRPr="00C22D86">
        <w:rPr>
          <w:rFonts w:ascii="Cambria" w:hAnsi="Cambria" w:cs="Times New Roman"/>
          <w:color w:val="1F497D"/>
          <w:u w:val="single"/>
        </w:rPr>
        <w:t>http://www.ibubekerja.info/tag/ibubekerja</w:t>
      </w:r>
      <w:r w:rsidRPr="00C22D86">
        <w:rPr>
          <w:rFonts w:ascii="Cambria" w:hAnsi="Cambria" w:cs="Times New Roman"/>
          <w:color w:val="1F497D"/>
        </w:rPr>
        <w:t>.</w:t>
      </w:r>
      <w:r w:rsidRPr="00C22D86">
        <w:rPr>
          <w:rFonts w:ascii="Cambria" w:hAnsi="Cambria" w:cs="Times New Roman"/>
        </w:rPr>
        <w:t xml:space="preserve"> Akses tanggal 17 Mei 2021</w:t>
      </w:r>
    </w:p>
  </w:footnote>
  <w:footnote w:id="22">
    <w:p w:rsidR="00373409" w:rsidRPr="00C22D86" w:rsidRDefault="00373409" w:rsidP="00C22D86">
      <w:pPr>
        <w:pStyle w:val="footnotedescription"/>
        <w:spacing w:line="240" w:lineRule="auto"/>
        <w:rPr>
          <w:rFonts w:ascii="Cambria" w:hAnsi="Cambria"/>
          <w:sz w:val="20"/>
          <w:szCs w:val="20"/>
        </w:rPr>
      </w:pPr>
      <w:r w:rsidRPr="00C22D86">
        <w:rPr>
          <w:rStyle w:val="FootnoteReference"/>
          <w:rFonts w:ascii="Cambria" w:hAnsi="Cambria"/>
          <w:sz w:val="20"/>
          <w:szCs w:val="20"/>
        </w:rPr>
        <w:footnoteRef/>
      </w:r>
      <w:r w:rsidRPr="00C22D86">
        <w:rPr>
          <w:rFonts w:ascii="Cambria" w:hAnsi="Cambria" w:cs="Times New Roman"/>
          <w:sz w:val="20"/>
          <w:szCs w:val="20"/>
        </w:rPr>
        <w:t xml:space="preserve"> Helen Tierney (Ed.), </w:t>
      </w:r>
      <w:r w:rsidRPr="00C22D86">
        <w:rPr>
          <w:rFonts w:ascii="Cambria" w:hAnsi="Cambria" w:cs="Times New Roman"/>
          <w:i/>
          <w:sz w:val="20"/>
          <w:szCs w:val="20"/>
        </w:rPr>
        <w:t>Women's Studies Encyclopedia</w:t>
      </w:r>
      <w:r w:rsidRPr="00C22D86">
        <w:rPr>
          <w:rFonts w:ascii="Cambria" w:hAnsi="Cambria" w:cs="Times New Roman"/>
          <w:sz w:val="20"/>
          <w:szCs w:val="20"/>
        </w:rPr>
        <w:t xml:space="preserve"> Vol. I (NewYork: Green Wood Press), h. 153. </w:t>
      </w:r>
    </w:p>
  </w:footnote>
  <w:footnote w:id="23">
    <w:p w:rsidR="00373409" w:rsidRPr="00C22D86" w:rsidRDefault="00373409" w:rsidP="00C22D86">
      <w:pPr>
        <w:pStyle w:val="footnotedescription"/>
        <w:spacing w:line="240" w:lineRule="auto"/>
        <w:rPr>
          <w:rFonts w:ascii="Cambria" w:hAnsi="Cambria"/>
          <w:sz w:val="20"/>
          <w:szCs w:val="20"/>
        </w:rPr>
      </w:pPr>
      <w:r w:rsidRPr="00C22D86">
        <w:rPr>
          <w:rStyle w:val="footnotemark"/>
          <w:rFonts w:ascii="Cambria" w:eastAsiaTheme="majorEastAsia" w:hAnsi="Cambria" w:cs="Times New Roman"/>
          <w:szCs w:val="20"/>
        </w:rPr>
        <w:footnoteRef/>
      </w:r>
      <w:r w:rsidRPr="00C22D86">
        <w:rPr>
          <w:rFonts w:ascii="Cambria" w:hAnsi="Cambria" w:cs="Times New Roman"/>
          <w:sz w:val="20"/>
          <w:szCs w:val="20"/>
        </w:rPr>
        <w:t xml:space="preserve"> Nasaruddin Umar, </w:t>
      </w:r>
      <w:r w:rsidRPr="00C22D86">
        <w:rPr>
          <w:rFonts w:ascii="Cambria" w:hAnsi="Cambria" w:cs="Times New Roman"/>
          <w:i/>
          <w:sz w:val="20"/>
          <w:szCs w:val="20"/>
        </w:rPr>
        <w:t xml:space="preserve">Qur’an untuk Perempuan, </w:t>
      </w:r>
      <w:r w:rsidRPr="00C22D86">
        <w:rPr>
          <w:rFonts w:ascii="Cambria" w:hAnsi="Cambria" w:cs="Times New Roman"/>
          <w:sz w:val="20"/>
          <w:szCs w:val="20"/>
        </w:rPr>
        <w:t xml:space="preserve">hlm. 27. </w:t>
      </w:r>
    </w:p>
  </w:footnote>
  <w:footnote w:id="24">
    <w:p w:rsidR="00373409" w:rsidRPr="00C22D86" w:rsidRDefault="00373409" w:rsidP="00C22D86">
      <w:pPr>
        <w:pStyle w:val="footnotedescription"/>
        <w:spacing w:line="240" w:lineRule="auto"/>
        <w:rPr>
          <w:rFonts w:ascii="Cambria" w:hAnsi="Cambria" w:cs="Times New Roman"/>
          <w:sz w:val="20"/>
          <w:szCs w:val="20"/>
        </w:rPr>
      </w:pPr>
      <w:r w:rsidRPr="00C22D86">
        <w:rPr>
          <w:rStyle w:val="FootnoteReference"/>
          <w:rFonts w:ascii="Cambria" w:hAnsi="Cambria"/>
          <w:sz w:val="20"/>
          <w:szCs w:val="20"/>
        </w:rPr>
        <w:footnoteRef/>
      </w:r>
      <w:r w:rsidRPr="00C22D86">
        <w:rPr>
          <w:rFonts w:ascii="Cambria" w:hAnsi="Cambria" w:cs="Times New Roman"/>
          <w:sz w:val="20"/>
          <w:szCs w:val="20"/>
        </w:rPr>
        <w:t xml:space="preserve">Mansur Fakih, </w:t>
      </w:r>
      <w:r w:rsidRPr="00C22D86">
        <w:rPr>
          <w:rFonts w:ascii="Cambria" w:hAnsi="Cambria" w:cs="Times New Roman"/>
          <w:i/>
          <w:sz w:val="20"/>
          <w:szCs w:val="20"/>
        </w:rPr>
        <w:t>Analisis Gender dan Transformasi Sosial,</w:t>
      </w:r>
      <w:r w:rsidRPr="00C22D86">
        <w:rPr>
          <w:rFonts w:ascii="Cambria" w:hAnsi="Cambria" w:cs="Times New Roman"/>
          <w:sz w:val="20"/>
          <w:szCs w:val="20"/>
        </w:rPr>
        <w:t xml:space="preserve"> (Cet. I; Yogyakarta: Pustaka Pelajar, 1996), h. 72-75.</w:t>
      </w:r>
    </w:p>
    <w:p w:rsidR="00373409" w:rsidRPr="00C22D86" w:rsidRDefault="00373409" w:rsidP="00C22D86">
      <w:pPr>
        <w:pStyle w:val="footnotedescription"/>
        <w:spacing w:line="240" w:lineRule="auto"/>
        <w:rPr>
          <w:rFonts w:ascii="Cambria" w:hAnsi="Cambria"/>
          <w:sz w:val="20"/>
          <w:szCs w:val="20"/>
        </w:rPr>
      </w:pPr>
    </w:p>
  </w:footnote>
  <w:footnote w:id="25">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rPr>
        <w:t>Departemen Agama RI</w:t>
      </w:r>
      <w:r w:rsidRPr="00C22D86">
        <w:rPr>
          <w:rFonts w:ascii="Cambria" w:hAnsi="Cambria" w:cs="Times New Roman"/>
          <w:i/>
          <w:iCs/>
        </w:rPr>
        <w:t>. Al-Quran dan terjemah</w:t>
      </w:r>
      <w:r w:rsidRPr="00C22D86">
        <w:rPr>
          <w:rFonts w:ascii="Cambria" w:hAnsi="Cambria" w:cs="Times New Roman"/>
        </w:rPr>
        <w:t>,( Jakarta: Sigma, 2009), hal 413</w:t>
      </w:r>
    </w:p>
  </w:footnote>
  <w:footnote w:id="26">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rPr>
        <w:t>Departemen Agama RI</w:t>
      </w:r>
      <w:r w:rsidRPr="00C22D86">
        <w:rPr>
          <w:rFonts w:ascii="Cambria" w:hAnsi="Cambria" w:cs="Times New Roman"/>
          <w:i/>
          <w:iCs/>
        </w:rPr>
        <w:t>. Al-Quran dan terjemah</w:t>
      </w:r>
      <w:r w:rsidRPr="00C22D86">
        <w:rPr>
          <w:rFonts w:ascii="Cambria" w:hAnsi="Cambria" w:cs="Times New Roman"/>
        </w:rPr>
        <w:t>,( Jakarta: Sigma, 2009), hal 122</w:t>
      </w:r>
    </w:p>
  </w:footnote>
  <w:footnote w:id="27">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rPr>
        <w:t>Departemen Agama RI</w:t>
      </w:r>
      <w:r w:rsidRPr="00C22D86">
        <w:rPr>
          <w:rFonts w:ascii="Cambria" w:hAnsi="Cambria" w:cs="Times New Roman"/>
          <w:i/>
          <w:iCs/>
        </w:rPr>
        <w:t>. Al-Quran dan terjemah</w:t>
      </w:r>
      <w:r w:rsidRPr="00C22D86">
        <w:rPr>
          <w:rFonts w:ascii="Cambria" w:hAnsi="Cambria" w:cs="Times New Roman"/>
        </w:rPr>
        <w:t>,( Jakarta: Sigma, 2009), hal 76</w:t>
      </w:r>
    </w:p>
  </w:footnote>
  <w:footnote w:id="28">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Umar Shihab, </w:t>
      </w:r>
      <w:r w:rsidRPr="00C22D86">
        <w:rPr>
          <w:rFonts w:ascii="Cambria" w:hAnsi="Cambria" w:cs="Times New Roman"/>
          <w:i/>
        </w:rPr>
        <w:t xml:space="preserve">Hukum Islam dan Transformasi Pemikiran, </w:t>
      </w:r>
      <w:r w:rsidRPr="00C22D86">
        <w:rPr>
          <w:rFonts w:ascii="Cambria" w:hAnsi="Cambria" w:cs="Times New Roman"/>
        </w:rPr>
        <w:t>(Cet. I; Semarang: Dina Utama, 1996), h. 9.</w:t>
      </w:r>
    </w:p>
  </w:footnote>
  <w:footnote w:id="29">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00C22D86">
        <w:rPr>
          <w:rFonts w:ascii="Cambria" w:hAnsi="Cambria" w:cs="Times New Roman"/>
        </w:rPr>
        <w:t>Asriaty</w:t>
      </w:r>
      <w:r w:rsidRPr="00C22D86">
        <w:rPr>
          <w:rFonts w:ascii="Cambria" w:hAnsi="Cambria" w:cs="Times New Roman"/>
        </w:rPr>
        <w:t>“</w:t>
      </w:r>
      <w:r w:rsidRPr="00C22D86">
        <w:rPr>
          <w:rFonts w:ascii="Cambria" w:hAnsi="Cambria" w:cs="Times New Roman"/>
          <w:i/>
        </w:rPr>
        <w:t>Wanita karier dalam pandangan islam</w:t>
      </w:r>
      <w:r w:rsidRPr="00C22D86">
        <w:rPr>
          <w:rFonts w:ascii="Cambria" w:hAnsi="Cambria" w:cs="Times New Roman"/>
        </w:rPr>
        <w:t>”penelitian,(Jakarta:PTIQ,20014),hal 178-181)</w:t>
      </w:r>
    </w:p>
  </w:footnote>
  <w:footnote w:id="30">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Imam Taqiyu ad-din Abi Bakar ibn Muhammad al-Husaini ad-Dimasqi asy-Syafi’i,, </w:t>
      </w:r>
      <w:r w:rsidRPr="00C22D86">
        <w:rPr>
          <w:rFonts w:ascii="Cambria" w:hAnsi="Cambria" w:cs="Times New Roman"/>
          <w:i/>
          <w:iCs/>
        </w:rPr>
        <w:t>Kifayatul Akhyar, (</w:t>
      </w:r>
      <w:r w:rsidRPr="00C22D86">
        <w:rPr>
          <w:rFonts w:ascii="Cambria" w:hAnsi="Cambria" w:cs="Times New Roman"/>
        </w:rPr>
        <w:t>tnp.,Darul Fikr,t.t.), juz 2 hal 48</w:t>
      </w:r>
    </w:p>
  </w:footnote>
  <w:footnote w:id="31">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Saibeni Beni Ahmad , </w:t>
      </w:r>
      <w:r w:rsidRPr="00C22D86">
        <w:rPr>
          <w:rFonts w:ascii="Cambria" w:hAnsi="Cambria" w:cs="Times New Roman"/>
          <w:i/>
        </w:rPr>
        <w:t>Fiqih munakahat</w:t>
      </w:r>
      <w:r w:rsidRPr="00C22D86">
        <w:rPr>
          <w:rFonts w:ascii="Cambria" w:hAnsi="Cambria" w:cs="Times New Roman"/>
        </w:rPr>
        <w:t>, (Bandung:CV Pustaka,2010),hal 49</w:t>
      </w:r>
    </w:p>
  </w:footnote>
  <w:footnote w:id="32">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Abu Malik Kamal bin As-Sayyid Salim, shahih Fiqih...,302</w:t>
      </w:r>
    </w:p>
  </w:footnote>
  <w:footnote w:id="33">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Hayyi Abdul ,</w:t>
      </w:r>
      <w:r w:rsidRPr="00C22D86">
        <w:rPr>
          <w:rFonts w:ascii="Cambria" w:hAnsi="Cambria" w:cs="Times New Roman"/>
          <w:i/>
        </w:rPr>
        <w:t>Fiqih Islam 9:prof.Dr Wahbah Az-Zuhaili</w:t>
      </w:r>
      <w:r w:rsidRPr="00C22D86">
        <w:rPr>
          <w:rFonts w:ascii="Cambria" w:hAnsi="Cambria" w:cs="Times New Roman"/>
        </w:rPr>
        <w:t>, (Jakarta:Gema insani,2011), hal103</w:t>
      </w:r>
    </w:p>
  </w:footnote>
  <w:footnote w:id="34">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Mahmudi Zainul </w:t>
      </w:r>
      <w:r w:rsidRPr="00C22D86">
        <w:rPr>
          <w:rFonts w:ascii="Cambria" w:hAnsi="Cambria" w:cs="Times New Roman"/>
          <w:i/>
        </w:rPr>
        <w:t>, Sosiologi fiqih perempuan</w:t>
      </w:r>
      <w:r w:rsidRPr="00C22D86">
        <w:rPr>
          <w:rFonts w:ascii="Cambria" w:hAnsi="Cambria" w:cs="Times New Roman"/>
        </w:rPr>
        <w:t>, (Malang:UIN Malang press,2009), Cet 1 ,hal 154-155</w:t>
      </w:r>
    </w:p>
  </w:footnote>
  <w:footnote w:id="35">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Taqiyuddin abu bakar “</w:t>
      </w:r>
      <w:r w:rsidRPr="00C22D86">
        <w:rPr>
          <w:rFonts w:ascii="Cambria" w:hAnsi="Cambria" w:cs="Times New Roman"/>
          <w:i/>
        </w:rPr>
        <w:t>kifayatul akhyar fi ghoyatil ikhtishor</w:t>
      </w:r>
      <w:r w:rsidRPr="00C22D86">
        <w:rPr>
          <w:rFonts w:ascii="Cambria" w:hAnsi="Cambria" w:cs="Times New Roman"/>
        </w:rPr>
        <w:t>”, (Surabaya,CV.Bina imam,2007)Cet VII, hal 304</w:t>
      </w:r>
      <w:r w:rsidRPr="00C22D86">
        <w:rPr>
          <w:rFonts w:ascii="Cambria" w:hAnsi="Cambria"/>
        </w:rPr>
        <w:tab/>
      </w:r>
    </w:p>
  </w:footnote>
  <w:footnote w:id="36">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Nabila Al-Halabi</w:t>
      </w:r>
      <w:r w:rsidRPr="00C22D86">
        <w:rPr>
          <w:rFonts w:ascii="Cambria" w:hAnsi="Cambria" w:cs="Times New Roman"/>
          <w:i/>
          <w:iCs/>
        </w:rPr>
        <w:t>, Hak dan kewajiban isteri bagi wanita karir</w:t>
      </w:r>
      <w:r w:rsidRPr="00C22D86">
        <w:rPr>
          <w:rFonts w:ascii="Cambria" w:hAnsi="Cambria" w:cs="Times New Roman"/>
        </w:rPr>
        <w:t>, UIN Syarif Hidayatullah Jakarta,(Jakarta :2007), hal.58</w:t>
      </w:r>
    </w:p>
  </w:footnote>
  <w:footnote w:id="37">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rPr>
        <w:t>Ibid.</w:t>
      </w:r>
    </w:p>
  </w:footnote>
  <w:footnote w:id="38">
    <w:p w:rsidR="00373409" w:rsidRPr="00C22D86" w:rsidRDefault="00373409" w:rsidP="00C22D86">
      <w:pPr>
        <w:pStyle w:val="FootnoteText"/>
        <w:tabs>
          <w:tab w:val="left" w:pos="7371"/>
        </w:tabs>
        <w:ind w:right="-1" w:firstLine="709"/>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Muhammad Nasikhul Abid,” </w:t>
      </w:r>
      <w:r w:rsidRPr="00C22D86">
        <w:rPr>
          <w:rFonts w:ascii="Cambria" w:hAnsi="Cambria" w:cs="Times New Roman"/>
          <w:i/>
          <w:iCs/>
        </w:rPr>
        <w:t xml:space="preserve">Mendalami Hakikat Nikah Dalam Agama Islam </w:t>
      </w:r>
      <w:r w:rsidRPr="00C22D86">
        <w:rPr>
          <w:rFonts w:ascii="Cambria" w:hAnsi="Cambria" w:cs="Times New Roman"/>
          <w:color w:val="1F497D"/>
          <w:u w:val="single"/>
        </w:rPr>
        <w:t>http://dosenmuslim.com/fiqh/fiqih-nikah</w:t>
      </w:r>
      <w:r w:rsidRPr="00C22D86">
        <w:rPr>
          <w:rFonts w:ascii="Cambria" w:hAnsi="Cambria" w:cs="Times New Roman"/>
        </w:rPr>
        <w:t>/, diakses 20 Mei 2021</w:t>
      </w:r>
    </w:p>
  </w:footnote>
  <w:footnote w:id="39">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rPr>
        <w:t>Departemen Agama RI</w:t>
      </w:r>
      <w:r w:rsidRPr="00C22D86">
        <w:rPr>
          <w:rFonts w:ascii="Cambria" w:hAnsi="Cambria" w:cs="Times New Roman"/>
          <w:i/>
          <w:iCs/>
        </w:rPr>
        <w:t>. Al-Quran dan terjemah</w:t>
      </w:r>
      <w:r w:rsidRPr="00C22D86">
        <w:rPr>
          <w:rFonts w:ascii="Cambria" w:hAnsi="Cambria" w:cs="Times New Roman"/>
        </w:rPr>
        <w:t>, ( Jakarta: Sigma, 2009), hal 554</w:t>
      </w:r>
    </w:p>
  </w:footnote>
  <w:footnote w:id="40">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Departemen Agama RI., </w:t>
      </w:r>
      <w:r w:rsidRPr="00C22D86">
        <w:rPr>
          <w:rFonts w:ascii="Cambria" w:hAnsi="Cambria" w:cs="Times New Roman"/>
          <w:i/>
        </w:rPr>
        <w:t>Tafsir Al-Qur’an dan terjemahannya</w:t>
      </w:r>
      <w:r w:rsidRPr="00C22D86">
        <w:rPr>
          <w:rFonts w:ascii="Cambria" w:hAnsi="Cambria" w:cs="Times New Roman"/>
        </w:rPr>
        <w:t>, (Jakarta: Bumi restu,1971)h. 946</w:t>
      </w:r>
    </w:p>
  </w:footnote>
  <w:footnote w:id="41">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rPr>
        <w:t>Departemen Agama RI</w:t>
      </w:r>
      <w:r w:rsidRPr="00C22D86">
        <w:rPr>
          <w:rFonts w:ascii="Cambria" w:hAnsi="Cambria" w:cs="Times New Roman"/>
          <w:i/>
          <w:iCs/>
        </w:rPr>
        <w:t>. Al-Quran dan terjemah</w:t>
      </w:r>
      <w:r w:rsidRPr="00C22D86">
        <w:rPr>
          <w:rFonts w:ascii="Cambria" w:hAnsi="Cambria" w:cs="Times New Roman"/>
        </w:rPr>
        <w:t>,( Jakarta: Sigma, 2009), hal 559</w:t>
      </w:r>
    </w:p>
  </w:footnote>
  <w:footnote w:id="42">
    <w:p w:rsidR="00373409" w:rsidRPr="00C22D86" w:rsidRDefault="00373409" w:rsidP="00C22D86">
      <w:pPr>
        <w:pStyle w:val="footnotedescription"/>
        <w:spacing w:line="240" w:lineRule="auto"/>
        <w:ind w:right="-1"/>
        <w:rPr>
          <w:rFonts w:ascii="Cambria" w:hAnsi="Cambria"/>
          <w:sz w:val="20"/>
          <w:szCs w:val="20"/>
        </w:rPr>
      </w:pPr>
      <w:r w:rsidRPr="00C22D86">
        <w:rPr>
          <w:rStyle w:val="FootnoteReference"/>
          <w:rFonts w:ascii="Cambria" w:hAnsi="Cambria"/>
          <w:sz w:val="20"/>
          <w:szCs w:val="20"/>
        </w:rPr>
        <w:footnoteRef/>
      </w:r>
      <w:r w:rsidRPr="00C22D86">
        <w:rPr>
          <w:rFonts w:ascii="Cambria" w:hAnsi="Cambria"/>
          <w:sz w:val="20"/>
          <w:szCs w:val="20"/>
        </w:rPr>
        <w:t xml:space="preserve"> </w:t>
      </w:r>
      <w:r w:rsidRPr="00C22D86">
        <w:rPr>
          <w:rFonts w:ascii="Cambria" w:hAnsi="Cambria" w:cs="Times New Roman"/>
          <w:sz w:val="20"/>
          <w:szCs w:val="20"/>
          <w:vertAlign w:val="subscript"/>
        </w:rPr>
        <w:t xml:space="preserve">Hadits </w:t>
      </w:r>
      <w:r w:rsidRPr="00C22D86">
        <w:rPr>
          <w:rFonts w:ascii="Cambria" w:hAnsi="Cambria" w:cs="Times New Roman"/>
          <w:sz w:val="20"/>
          <w:szCs w:val="20"/>
        </w:rPr>
        <w:t>Syarif Mausu’ah, Kutub al</w:t>
      </w:r>
      <w:r w:rsidRPr="00C22D86">
        <w:rPr>
          <w:rFonts w:ascii="Cambria" w:hAnsi="Cambria" w:cs="Times New Roman"/>
          <w:sz w:val="20"/>
          <w:szCs w:val="20"/>
          <w:vertAlign w:val="subscript"/>
        </w:rPr>
        <w:t>-</w:t>
      </w:r>
      <w:r w:rsidRPr="00C22D86">
        <w:rPr>
          <w:rFonts w:ascii="Cambria" w:hAnsi="Cambria" w:cs="Times New Roman"/>
          <w:sz w:val="20"/>
          <w:szCs w:val="20"/>
        </w:rPr>
        <w:t xml:space="preserve">Tis’ah, </w:t>
      </w:r>
      <w:r w:rsidRPr="00C22D86">
        <w:rPr>
          <w:rFonts w:ascii="Cambria" w:hAnsi="Cambria" w:cs="Times New Roman"/>
          <w:i/>
          <w:sz w:val="20"/>
          <w:szCs w:val="20"/>
        </w:rPr>
        <w:t>Sunan Ibn Mājah</w:t>
      </w:r>
      <w:r w:rsidRPr="00C22D86">
        <w:rPr>
          <w:rFonts w:ascii="Cambria" w:hAnsi="Cambria" w:cs="Times New Roman"/>
          <w:sz w:val="20"/>
          <w:szCs w:val="20"/>
        </w:rPr>
        <w:t>, Kitab al</w:t>
      </w:r>
      <w:r w:rsidRPr="00C22D86">
        <w:rPr>
          <w:rFonts w:ascii="Cambria" w:hAnsi="Cambria" w:cs="Times New Roman"/>
          <w:sz w:val="20"/>
          <w:szCs w:val="20"/>
          <w:vertAlign w:val="subscript"/>
        </w:rPr>
        <w:t>-</w:t>
      </w:r>
      <w:r w:rsidRPr="00C22D86">
        <w:rPr>
          <w:rFonts w:ascii="Cambria" w:hAnsi="Cambria" w:cs="Times New Roman"/>
          <w:sz w:val="20"/>
          <w:szCs w:val="20"/>
        </w:rPr>
        <w:t>Nikah, Bab Haqq al-Mar’ah ‘ala al-Zauj, No Hadǐs 1840</w:t>
      </w:r>
    </w:p>
  </w:footnote>
  <w:footnote w:id="43">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rPr>
        <w:t>Departemen Agama RI</w:t>
      </w:r>
      <w:r w:rsidRPr="00C22D86">
        <w:rPr>
          <w:rFonts w:ascii="Cambria" w:hAnsi="Cambria" w:cs="Times New Roman"/>
          <w:i/>
          <w:iCs/>
        </w:rPr>
        <w:t>. Al-Quran dan terjemah</w:t>
      </w:r>
      <w:r w:rsidRPr="00C22D86">
        <w:rPr>
          <w:rFonts w:ascii="Cambria" w:hAnsi="Cambria" w:cs="Times New Roman"/>
        </w:rPr>
        <w:t>,( Jakarta: Sigma, 2009), hal 422</w:t>
      </w:r>
    </w:p>
  </w:footnote>
  <w:footnote w:id="44">
    <w:p w:rsidR="00373409" w:rsidRPr="00C22D86" w:rsidRDefault="00373409" w:rsidP="00C22D86">
      <w:pPr>
        <w:pStyle w:val="footnotedescription"/>
        <w:spacing w:line="240" w:lineRule="auto"/>
        <w:rPr>
          <w:rFonts w:ascii="Cambria" w:hAnsi="Cambria"/>
          <w:sz w:val="20"/>
          <w:szCs w:val="20"/>
        </w:rPr>
      </w:pPr>
      <w:r w:rsidRPr="00C22D86">
        <w:rPr>
          <w:rStyle w:val="FootnoteReference"/>
          <w:rFonts w:ascii="Cambria" w:hAnsi="Cambria"/>
          <w:sz w:val="20"/>
          <w:szCs w:val="20"/>
        </w:rPr>
        <w:footnoteRef/>
      </w:r>
      <w:r w:rsidRPr="00C22D86">
        <w:rPr>
          <w:rFonts w:ascii="Cambria" w:hAnsi="Cambria" w:cs="Times New Roman"/>
          <w:sz w:val="20"/>
          <w:szCs w:val="20"/>
        </w:rPr>
        <w:t xml:space="preserve"> M. Quraish Shihab, </w:t>
      </w:r>
      <w:r w:rsidRPr="00C22D86">
        <w:rPr>
          <w:rFonts w:ascii="Cambria" w:hAnsi="Cambria" w:cs="Times New Roman"/>
          <w:i/>
          <w:sz w:val="20"/>
          <w:szCs w:val="20"/>
        </w:rPr>
        <w:t>Wawasan Al-Quran : Tafsir Maudhu’I atas Pelbagai Persoalan Umat</w:t>
      </w:r>
      <w:r w:rsidRPr="00C22D86">
        <w:rPr>
          <w:rFonts w:ascii="Cambria" w:hAnsi="Cambria" w:cs="Times New Roman"/>
          <w:sz w:val="20"/>
          <w:szCs w:val="20"/>
        </w:rPr>
        <w:t>, (cet. XIV; Bandung : PT Mizan Pustaka, 2003), h. 303</w:t>
      </w:r>
    </w:p>
  </w:footnote>
  <w:footnote w:id="45">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Saibeni Beni Ahmad “</w:t>
      </w:r>
      <w:r w:rsidRPr="00C22D86">
        <w:rPr>
          <w:rFonts w:ascii="Cambria" w:hAnsi="Cambria" w:cs="Times New Roman"/>
          <w:i/>
        </w:rPr>
        <w:t>Fiqih munakahat</w:t>
      </w:r>
      <w:r w:rsidRPr="00C22D86">
        <w:rPr>
          <w:rFonts w:ascii="Cambria" w:hAnsi="Cambria" w:cs="Times New Roman"/>
        </w:rPr>
        <w:t>”(Bandung:CV Pustaka,2010),hal 27.</w:t>
      </w:r>
    </w:p>
  </w:footnote>
  <w:footnote w:id="46">
    <w:p w:rsidR="00373409" w:rsidRPr="00C22D86" w:rsidRDefault="00373409" w:rsidP="00C22D86">
      <w:pPr>
        <w:pStyle w:val="FootnoteText"/>
        <w:ind w:firstLine="720"/>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Husen Syahrata, </w:t>
      </w:r>
      <w:r w:rsidRPr="00C22D86">
        <w:rPr>
          <w:rFonts w:ascii="Cambria" w:hAnsi="Cambria" w:cs="Times New Roman"/>
          <w:i/>
          <w:iCs/>
        </w:rPr>
        <w:t>Ekonomi Rumah Tangga Muslim</w:t>
      </w:r>
      <w:r w:rsidRPr="00C22D86">
        <w:rPr>
          <w:rFonts w:ascii="Cambria" w:hAnsi="Cambria" w:cs="Times New Roman"/>
        </w:rPr>
        <w:t>,(Jaka :Gema  Insani,19998),Hal.138-141</w:t>
      </w:r>
    </w:p>
  </w:footnote>
  <w:footnote w:id="47">
    <w:p w:rsidR="00373409" w:rsidRPr="00C22D86" w:rsidRDefault="00373409" w:rsidP="00C22D86">
      <w:pPr>
        <w:pStyle w:val="FootnoteText"/>
        <w:ind w:firstLine="709"/>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Departemen Agama RI,</w:t>
      </w:r>
      <w:r w:rsidRPr="00C22D86">
        <w:rPr>
          <w:rFonts w:ascii="Cambria" w:hAnsi="Cambria" w:cs="Times New Roman"/>
          <w:i/>
          <w:iCs/>
        </w:rPr>
        <w:t xml:space="preserve"> Al-Quran dan terjemahannya</w:t>
      </w:r>
      <w:r w:rsidRPr="00C22D86">
        <w:rPr>
          <w:rFonts w:ascii="Cambria" w:hAnsi="Cambria" w:cs="Times New Roman"/>
        </w:rPr>
        <w:t>,(Tenggarang Selatan :Kalim 2010).,hal 55.</w:t>
      </w:r>
    </w:p>
  </w:footnote>
  <w:footnote w:id="48">
    <w:p w:rsidR="00373409" w:rsidRPr="00C22D86" w:rsidRDefault="00373409" w:rsidP="00C22D86">
      <w:pPr>
        <w:pStyle w:val="FootnoteText"/>
        <w:ind w:firstLine="709"/>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rPr>
        <w:t>Departemen Agama RI</w:t>
      </w:r>
      <w:r w:rsidRPr="00C22D86">
        <w:rPr>
          <w:rFonts w:ascii="Cambria" w:hAnsi="Cambria" w:cs="Times New Roman"/>
          <w:i/>
          <w:iCs/>
        </w:rPr>
        <w:t>. Al-Quran dan terjemah</w:t>
      </w:r>
      <w:r w:rsidRPr="00C22D86">
        <w:rPr>
          <w:rFonts w:ascii="Cambria" w:hAnsi="Cambria" w:cs="Times New Roman"/>
        </w:rPr>
        <w:t>,( Jakarta: Sigma, 2009), hal 84</w:t>
      </w:r>
    </w:p>
  </w:footnote>
  <w:footnote w:id="49">
    <w:p w:rsidR="00373409" w:rsidRPr="00C22D86" w:rsidRDefault="00373409" w:rsidP="00C22D86">
      <w:pPr>
        <w:pStyle w:val="FootnoteText"/>
        <w:ind w:firstLine="709"/>
        <w:jc w:val="both"/>
        <w:rPr>
          <w:rFonts w:ascii="Cambria" w:hAnsi="Cambria"/>
        </w:rPr>
      </w:pPr>
      <w:r w:rsidRPr="00C22D86">
        <w:rPr>
          <w:rStyle w:val="FootnoteReference"/>
          <w:rFonts w:ascii="Cambria" w:hAnsi="Cambria"/>
        </w:rPr>
        <w:footnoteRef/>
      </w:r>
      <w:r w:rsidRPr="00C22D86">
        <w:rPr>
          <w:rFonts w:ascii="Cambria" w:hAnsi="Cambria"/>
        </w:rPr>
        <w:t xml:space="preserve"> </w:t>
      </w:r>
      <w:r w:rsidRPr="00C22D86">
        <w:rPr>
          <w:rFonts w:ascii="Cambria" w:hAnsi="Cambria" w:cs="Times New Roman"/>
        </w:rPr>
        <w:t>Departemen Agama RI</w:t>
      </w:r>
      <w:r w:rsidRPr="00C22D86">
        <w:rPr>
          <w:rFonts w:ascii="Cambria" w:hAnsi="Cambria" w:cs="Times New Roman"/>
          <w:i/>
          <w:iCs/>
        </w:rPr>
        <w:t>. Al-Quran dan terjemah</w:t>
      </w:r>
      <w:r w:rsidRPr="00C22D86">
        <w:rPr>
          <w:rFonts w:ascii="Cambria" w:hAnsi="Cambria" w:cs="Times New Roman"/>
        </w:rPr>
        <w:t>,( Jakarta: Sigma, 2009), hal 84</w:t>
      </w:r>
    </w:p>
  </w:footnote>
  <w:footnote w:id="50">
    <w:p w:rsidR="00373409" w:rsidRPr="00C22D86" w:rsidRDefault="00373409" w:rsidP="00C22D86">
      <w:pPr>
        <w:pStyle w:val="FootnoteText"/>
        <w:ind w:firstLine="709"/>
        <w:jc w:val="both"/>
        <w:rPr>
          <w:rFonts w:ascii="Cambria" w:hAnsi="Cambria"/>
        </w:rPr>
      </w:pPr>
      <w:r w:rsidRPr="00C22D86">
        <w:rPr>
          <w:rStyle w:val="FootnoteReference"/>
          <w:rFonts w:ascii="Cambria" w:hAnsi="Cambria"/>
        </w:rPr>
        <w:footnoteRef/>
      </w:r>
      <w:r w:rsidRPr="00C22D86">
        <w:rPr>
          <w:rFonts w:ascii="Cambria" w:hAnsi="Cambria" w:cs="Times New Roman"/>
        </w:rPr>
        <w:t xml:space="preserve"> Forum Kajian Kitab Kuning</w:t>
      </w:r>
      <w:r w:rsidRPr="00C22D86">
        <w:rPr>
          <w:rFonts w:ascii="Cambria" w:hAnsi="Cambria" w:cs="Times New Roman"/>
          <w:i/>
          <w:iCs/>
        </w:rPr>
        <w:t>,Kembang Setaman Perkawinan:Analisis Kritis Kitab Uqudulujjain</w:t>
      </w:r>
      <w:r w:rsidRPr="00C22D86">
        <w:rPr>
          <w:rFonts w:ascii="Cambria" w:hAnsi="Cambria" w:cs="Times New Roman"/>
        </w:rPr>
        <w:t>, (Kompas:Jakarta, 2005),cet , hal 164-165</w:t>
      </w:r>
    </w:p>
  </w:footnote>
  <w:footnote w:id="51">
    <w:p w:rsidR="00373409" w:rsidRPr="00C22D86" w:rsidRDefault="00373409" w:rsidP="00C22D86">
      <w:pPr>
        <w:pStyle w:val="footnotedescription"/>
        <w:spacing w:line="240" w:lineRule="auto"/>
        <w:rPr>
          <w:rFonts w:ascii="Cambria" w:hAnsi="Cambria"/>
          <w:sz w:val="20"/>
          <w:szCs w:val="20"/>
        </w:rPr>
      </w:pPr>
      <w:r w:rsidRPr="00C22D86">
        <w:rPr>
          <w:rStyle w:val="FootnoteReference"/>
          <w:rFonts w:ascii="Cambria" w:hAnsi="Cambria"/>
          <w:sz w:val="20"/>
          <w:szCs w:val="20"/>
        </w:rPr>
        <w:footnoteRef/>
      </w:r>
      <w:r w:rsidRPr="00C22D86">
        <w:rPr>
          <w:rFonts w:ascii="Cambria" w:hAnsi="Cambria"/>
          <w:sz w:val="20"/>
          <w:szCs w:val="20"/>
        </w:rPr>
        <w:t xml:space="preserve"> </w:t>
      </w:r>
      <w:r w:rsidRPr="00C22D86">
        <w:rPr>
          <w:rFonts w:ascii="Cambria" w:hAnsi="Cambria" w:cs="Times New Roman"/>
          <w:sz w:val="20"/>
          <w:szCs w:val="20"/>
        </w:rPr>
        <w:t xml:space="preserve">Asghar Ali Engineer, </w:t>
      </w:r>
      <w:r w:rsidRPr="00C22D86">
        <w:rPr>
          <w:rFonts w:ascii="Cambria" w:hAnsi="Cambria" w:cs="Times New Roman"/>
          <w:i/>
          <w:sz w:val="20"/>
          <w:szCs w:val="20"/>
        </w:rPr>
        <w:t xml:space="preserve">Hak-hak Perempuan dalam Islam, </w:t>
      </w:r>
      <w:r w:rsidRPr="00C22D86">
        <w:rPr>
          <w:rFonts w:ascii="Cambria" w:hAnsi="Cambria" w:cs="Times New Roman"/>
          <w:sz w:val="20"/>
          <w:szCs w:val="20"/>
        </w:rPr>
        <w:t>alih bahasa oleh Wajdi dan Cici Farkha Assegaf (Yogyakarta: Yayasan Bintang Budaya, 1994), h. 6</w:t>
      </w:r>
    </w:p>
  </w:footnote>
  <w:footnote w:id="52">
    <w:p w:rsidR="00373409" w:rsidRPr="00C22D86" w:rsidRDefault="00373409" w:rsidP="00C22D86">
      <w:pPr>
        <w:pStyle w:val="footnotedescription"/>
        <w:spacing w:line="240" w:lineRule="auto"/>
        <w:rPr>
          <w:rFonts w:ascii="Cambria" w:hAnsi="Cambria" w:cs="Times New Roman"/>
          <w:sz w:val="20"/>
          <w:szCs w:val="20"/>
        </w:rPr>
      </w:pPr>
      <w:r w:rsidRPr="00C22D86">
        <w:rPr>
          <w:rStyle w:val="FootnoteReference"/>
          <w:rFonts w:ascii="Cambria" w:hAnsi="Cambria"/>
          <w:sz w:val="20"/>
          <w:szCs w:val="20"/>
        </w:rPr>
        <w:footnoteRef/>
      </w:r>
      <w:r w:rsidRPr="00C22D86">
        <w:rPr>
          <w:rFonts w:ascii="Cambria" w:hAnsi="Cambria"/>
          <w:sz w:val="20"/>
          <w:szCs w:val="20"/>
        </w:rPr>
        <w:t xml:space="preserve"> </w:t>
      </w:r>
      <w:r w:rsidRPr="00C22D86">
        <w:rPr>
          <w:rFonts w:ascii="Cambria" w:hAnsi="Cambria" w:cs="Times New Roman"/>
          <w:sz w:val="20"/>
          <w:szCs w:val="20"/>
        </w:rPr>
        <w:t xml:space="preserve">Khaled M. Abou el-Fadl, </w:t>
      </w:r>
      <w:r w:rsidRPr="00C22D86">
        <w:rPr>
          <w:rFonts w:ascii="Cambria" w:hAnsi="Cambria" w:cs="Times New Roman"/>
          <w:i/>
          <w:sz w:val="20"/>
          <w:szCs w:val="20"/>
        </w:rPr>
        <w:t>Selamatkan Islam dari Muslim Puritan,</w:t>
      </w:r>
      <w:r w:rsidRPr="00C22D86">
        <w:rPr>
          <w:rFonts w:ascii="Cambria" w:hAnsi="Cambria" w:cs="Times New Roman"/>
          <w:sz w:val="20"/>
          <w:szCs w:val="20"/>
        </w:rPr>
        <w:t xml:space="preserve"> alih bahasa oleh Helmi Mustofa, (Jakarta: Serambi, 2006), hlm. 320-321. </w:t>
      </w:r>
    </w:p>
    <w:p w:rsidR="00373409" w:rsidRPr="00C22D86" w:rsidRDefault="00373409" w:rsidP="00C22D86">
      <w:pPr>
        <w:pStyle w:val="footnotedescription"/>
        <w:spacing w:line="240" w:lineRule="auto"/>
        <w:rPr>
          <w:rFonts w:ascii="Cambria" w:hAnsi="Cambria"/>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D1" w:rsidRPr="00F1200C" w:rsidRDefault="00886E4B" w:rsidP="00F1200C">
    <w:pPr>
      <w:pStyle w:val="Header"/>
      <w:tabs>
        <w:tab w:val="clear" w:pos="4680"/>
        <w:tab w:val="clear" w:pos="9360"/>
      </w:tabs>
      <w:jc w:val="center"/>
      <w:rPr>
        <w:rFonts w:ascii="Bahnschrift Condensed" w:hAnsi="Bahnschrift Condensed"/>
      </w:rPr>
    </w:pPr>
    <w:r>
      <w:rPr>
        <w:rFonts w:ascii="Bahnschrift Condensed" w:hAnsi="Bahnschrift Condensed"/>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505460</wp:posOffset>
              </wp:positionH>
              <wp:positionV relativeFrom="paragraph">
                <wp:posOffset>423545</wp:posOffset>
              </wp:positionV>
              <wp:extent cx="3904615" cy="347980"/>
              <wp:effectExtent l="635"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CD1" w:rsidRPr="0045691E" w:rsidRDefault="00940CD1" w:rsidP="003E0ECB">
                          <w:pPr>
                            <w:spacing w:after="0"/>
                            <w:jc w:val="center"/>
                            <w:rPr>
                              <w:rFonts w:ascii="Futura Lt BT" w:hAnsi="Futura Lt BT"/>
                              <w:sz w:val="20"/>
                              <w:szCs w:val="20"/>
                            </w:rPr>
                          </w:pPr>
                          <w:r>
                            <w:rPr>
                              <w:rFonts w:ascii="Futura Lt BT" w:hAnsi="Futura Lt BT" w:cs="Garamond"/>
                              <w:sz w:val="20"/>
                              <w:szCs w:val="20"/>
                            </w:rPr>
                            <w:t>“</w:t>
                          </w:r>
                          <w:r w:rsidRPr="00B85983">
                            <w:rPr>
                              <w:rFonts w:ascii="Futura Lt BT" w:hAnsi="Futura Lt BT" w:cs="Garamond"/>
                              <w:sz w:val="20"/>
                              <w:szCs w:val="20"/>
                            </w:rPr>
                            <w:t xml:space="preserve">Volume </w:t>
                          </w:r>
                          <w:r w:rsidR="00373409">
                            <w:rPr>
                              <w:rFonts w:ascii="Futura Lt BT" w:hAnsi="Futura Lt BT" w:cs="Garamond"/>
                              <w:sz w:val="20"/>
                              <w:szCs w:val="20"/>
                            </w:rPr>
                            <w:t>2</w:t>
                          </w:r>
                          <w:r>
                            <w:rPr>
                              <w:rFonts w:ascii="Futura Lt BT" w:hAnsi="Futura Lt BT" w:cs="Garamond"/>
                              <w:sz w:val="20"/>
                              <w:szCs w:val="20"/>
                            </w:rPr>
                            <w:t xml:space="preserve">, No. 2, </w:t>
                          </w:r>
                          <w:r>
                            <w:rPr>
                              <w:rFonts w:ascii="Futura Lt BT" w:hAnsi="Futura Lt BT" w:cs="Garamond"/>
                              <w:sz w:val="20"/>
                              <w:szCs w:val="20"/>
                              <w:lang w:val="en-ID"/>
                            </w:rPr>
                            <w:t>Nopember</w:t>
                          </w:r>
                          <w:r w:rsidR="00373409">
                            <w:rPr>
                              <w:rFonts w:ascii="Futura Lt BT" w:hAnsi="Futura Lt BT" w:cs="Garamond"/>
                              <w:sz w:val="20"/>
                              <w:szCs w:val="20"/>
                            </w:rPr>
                            <w:t xml:space="preserve"> 2021</w:t>
                          </w:r>
                          <w:r>
                            <w:rPr>
                              <w:rFonts w:ascii="Futura Lt BT" w:hAnsi="Futura Lt BT" w:cs="Garamond"/>
                              <w:sz w:val="20"/>
                              <w:szCs w:val="20"/>
                            </w:rPr>
                            <w:t>”</w:t>
                          </w:r>
                        </w:p>
                        <w:p w:rsidR="00940CD1" w:rsidRPr="005B6070" w:rsidRDefault="00940CD1" w:rsidP="003E0ECB">
                          <w:pPr>
                            <w:rPr>
                              <w:szCs w:val="16"/>
                            </w:rPr>
                          </w:pPr>
                        </w:p>
                        <w:p w:rsidR="00940CD1" w:rsidRPr="007920F1" w:rsidRDefault="00940CD1" w:rsidP="003E0ECB">
                          <w:pPr>
                            <w:rPr>
                              <w:szCs w:val="20"/>
                            </w:rPr>
                          </w:pPr>
                        </w:p>
                        <w:p w:rsidR="00940CD1" w:rsidRPr="003C18B2" w:rsidRDefault="00940CD1" w:rsidP="003E0ECB">
                          <w:pPr>
                            <w:rPr>
                              <w:szCs w:val="20"/>
                            </w:rPr>
                          </w:pPr>
                        </w:p>
                        <w:p w:rsidR="00940CD1" w:rsidRPr="005B6070" w:rsidRDefault="00940CD1" w:rsidP="003E0ECB">
                          <w:pPr>
                            <w:rPr>
                              <w:szCs w:val="16"/>
                            </w:rPr>
                          </w:pPr>
                        </w:p>
                        <w:p w:rsidR="00940CD1" w:rsidRPr="005B6070" w:rsidRDefault="00940CD1" w:rsidP="003E0ECB">
                          <w:pPr>
                            <w:rPr>
                              <w:szCs w:val="16"/>
                            </w:rPr>
                          </w:pPr>
                        </w:p>
                        <w:p w:rsidR="00940CD1" w:rsidRPr="007920F1" w:rsidRDefault="00940CD1" w:rsidP="003E0ECB">
                          <w:pPr>
                            <w:rPr>
                              <w:szCs w:val="20"/>
                            </w:rPr>
                          </w:pPr>
                        </w:p>
                        <w:p w:rsidR="00940CD1" w:rsidRPr="003C18B2" w:rsidRDefault="00940CD1" w:rsidP="003E0ECB">
                          <w:pPr>
                            <w:rPr>
                              <w:szCs w:val="20"/>
                            </w:rPr>
                          </w:pPr>
                        </w:p>
                        <w:p w:rsidR="00940CD1" w:rsidRPr="00CD3AFD" w:rsidRDefault="00940CD1" w:rsidP="003E0EC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8pt;margin-top:33.35pt;width:307.4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aahA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" stroked="f">
              <v:textbox>
                <w:txbxContent>
                  <w:p w:rsidR="00940CD1" w:rsidRPr="0045691E" w:rsidRDefault="00940CD1" w:rsidP="003E0ECB">
                    <w:pPr>
                      <w:spacing w:after="0"/>
                      <w:jc w:val="center"/>
                      <w:rPr>
                        <w:rFonts w:ascii="Futura Lt BT" w:hAnsi="Futura Lt BT"/>
                        <w:sz w:val="20"/>
                        <w:szCs w:val="20"/>
                      </w:rPr>
                    </w:pPr>
                    <w:r>
                      <w:rPr>
                        <w:rFonts w:ascii="Futura Lt BT" w:hAnsi="Futura Lt BT" w:cs="Garamond"/>
                        <w:sz w:val="20"/>
                        <w:szCs w:val="20"/>
                      </w:rPr>
                      <w:t>“</w:t>
                    </w:r>
                    <w:r w:rsidRPr="00B85983">
                      <w:rPr>
                        <w:rFonts w:ascii="Futura Lt BT" w:hAnsi="Futura Lt BT" w:cs="Garamond"/>
                        <w:sz w:val="20"/>
                        <w:szCs w:val="20"/>
                      </w:rPr>
                      <w:t xml:space="preserve">Volume </w:t>
                    </w:r>
                    <w:r w:rsidR="00373409">
                      <w:rPr>
                        <w:rFonts w:ascii="Futura Lt BT" w:hAnsi="Futura Lt BT" w:cs="Garamond"/>
                        <w:sz w:val="20"/>
                        <w:szCs w:val="20"/>
                      </w:rPr>
                      <w:t>2</w:t>
                    </w:r>
                    <w:r>
                      <w:rPr>
                        <w:rFonts w:ascii="Futura Lt BT" w:hAnsi="Futura Lt BT" w:cs="Garamond"/>
                        <w:sz w:val="20"/>
                        <w:szCs w:val="20"/>
                      </w:rPr>
                      <w:t xml:space="preserve">, No. 2, </w:t>
                    </w:r>
                    <w:r>
                      <w:rPr>
                        <w:rFonts w:ascii="Futura Lt BT" w:hAnsi="Futura Lt BT" w:cs="Garamond"/>
                        <w:sz w:val="20"/>
                        <w:szCs w:val="20"/>
                        <w:lang w:val="en-ID"/>
                      </w:rPr>
                      <w:t>Nopember</w:t>
                    </w:r>
                    <w:r w:rsidR="00373409">
                      <w:rPr>
                        <w:rFonts w:ascii="Futura Lt BT" w:hAnsi="Futura Lt BT" w:cs="Garamond"/>
                        <w:sz w:val="20"/>
                        <w:szCs w:val="20"/>
                      </w:rPr>
                      <w:t xml:space="preserve"> 2021</w:t>
                    </w:r>
                    <w:r>
                      <w:rPr>
                        <w:rFonts w:ascii="Futura Lt BT" w:hAnsi="Futura Lt BT" w:cs="Garamond"/>
                        <w:sz w:val="20"/>
                        <w:szCs w:val="20"/>
                      </w:rPr>
                      <w:t>”</w:t>
                    </w:r>
                  </w:p>
                  <w:p w:rsidR="00940CD1" w:rsidRPr="005B6070" w:rsidRDefault="00940CD1" w:rsidP="003E0ECB">
                    <w:pPr>
                      <w:rPr>
                        <w:szCs w:val="16"/>
                      </w:rPr>
                    </w:pPr>
                  </w:p>
                  <w:p w:rsidR="00940CD1" w:rsidRPr="007920F1" w:rsidRDefault="00940CD1" w:rsidP="003E0ECB">
                    <w:pPr>
                      <w:rPr>
                        <w:szCs w:val="20"/>
                      </w:rPr>
                    </w:pPr>
                  </w:p>
                  <w:p w:rsidR="00940CD1" w:rsidRPr="003C18B2" w:rsidRDefault="00940CD1" w:rsidP="003E0ECB">
                    <w:pPr>
                      <w:rPr>
                        <w:szCs w:val="20"/>
                      </w:rPr>
                    </w:pPr>
                  </w:p>
                  <w:p w:rsidR="00940CD1" w:rsidRPr="005B6070" w:rsidRDefault="00940CD1" w:rsidP="003E0ECB">
                    <w:pPr>
                      <w:rPr>
                        <w:szCs w:val="16"/>
                      </w:rPr>
                    </w:pPr>
                  </w:p>
                  <w:p w:rsidR="00940CD1" w:rsidRPr="005B6070" w:rsidRDefault="00940CD1" w:rsidP="003E0ECB">
                    <w:pPr>
                      <w:rPr>
                        <w:szCs w:val="16"/>
                      </w:rPr>
                    </w:pPr>
                  </w:p>
                  <w:p w:rsidR="00940CD1" w:rsidRPr="007920F1" w:rsidRDefault="00940CD1" w:rsidP="003E0ECB">
                    <w:pPr>
                      <w:rPr>
                        <w:szCs w:val="20"/>
                      </w:rPr>
                    </w:pPr>
                  </w:p>
                  <w:p w:rsidR="00940CD1" w:rsidRPr="003C18B2" w:rsidRDefault="00940CD1" w:rsidP="003E0ECB">
                    <w:pPr>
                      <w:rPr>
                        <w:szCs w:val="20"/>
                      </w:rPr>
                    </w:pPr>
                  </w:p>
                  <w:p w:rsidR="00940CD1" w:rsidRPr="00CD3AFD" w:rsidRDefault="00940CD1" w:rsidP="003E0ECB">
                    <w:pPr>
                      <w:rPr>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155"/>
    <w:multiLevelType w:val="hybridMultilevel"/>
    <w:tmpl w:val="020CCDB8"/>
    <w:lvl w:ilvl="0" w:tplc="584A8F2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
    <w:nsid w:val="14623AF3"/>
    <w:multiLevelType w:val="hybridMultilevel"/>
    <w:tmpl w:val="7062E1A2"/>
    <w:lvl w:ilvl="0" w:tplc="04210019">
      <w:start w:val="1"/>
      <w:numFmt w:val="lowerLetter"/>
      <w:lvlText w:val="%1."/>
      <w:lvlJc w:val="left"/>
      <w:pPr>
        <w:ind w:left="786"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
    <w:nsid w:val="15B50687"/>
    <w:multiLevelType w:val="hybridMultilevel"/>
    <w:tmpl w:val="C2189A26"/>
    <w:lvl w:ilvl="0" w:tplc="E52C6512">
      <w:start w:val="1"/>
      <w:numFmt w:val="decimal"/>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3">
    <w:nsid w:val="17984E21"/>
    <w:multiLevelType w:val="hybridMultilevel"/>
    <w:tmpl w:val="E758D21E"/>
    <w:lvl w:ilvl="0" w:tplc="5F0E1CB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nsid w:val="1BAF494C"/>
    <w:multiLevelType w:val="hybridMultilevel"/>
    <w:tmpl w:val="04D6D674"/>
    <w:lvl w:ilvl="0" w:tplc="1F44D91E">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
    <w:nsid w:val="28C723B2"/>
    <w:multiLevelType w:val="hybridMultilevel"/>
    <w:tmpl w:val="F02C5DF6"/>
    <w:lvl w:ilvl="0" w:tplc="8034C338">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6">
    <w:nsid w:val="29997A9A"/>
    <w:multiLevelType w:val="hybridMultilevel"/>
    <w:tmpl w:val="277E59C0"/>
    <w:lvl w:ilvl="0" w:tplc="CCB4C2C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43084475"/>
    <w:multiLevelType w:val="hybridMultilevel"/>
    <w:tmpl w:val="D05E20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DB49D7"/>
    <w:multiLevelType w:val="hybridMultilevel"/>
    <w:tmpl w:val="F09E91B0"/>
    <w:lvl w:ilvl="0" w:tplc="04210019">
      <w:start w:val="1"/>
      <w:numFmt w:val="lowerLetter"/>
      <w:lvlText w:val="%1."/>
      <w:lvlJc w:val="lef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AEF804BA">
      <w:start w:val="1"/>
      <w:numFmt w:val="decimal"/>
      <w:lvlText w:val="%3)"/>
      <w:lvlJc w:val="left"/>
      <w:pPr>
        <w:ind w:left="342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5192E5F"/>
    <w:multiLevelType w:val="hybridMultilevel"/>
    <w:tmpl w:val="6226C026"/>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0">
    <w:nsid w:val="68264E42"/>
    <w:multiLevelType w:val="hybridMultilevel"/>
    <w:tmpl w:val="DA8A9480"/>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C407320"/>
    <w:multiLevelType w:val="hybridMultilevel"/>
    <w:tmpl w:val="D3444FC8"/>
    <w:lvl w:ilvl="0" w:tplc="35EE3B5E">
      <w:start w:val="1"/>
      <w:numFmt w:val="lowerLetter"/>
      <w:lvlText w:val="%1)"/>
      <w:lvlJc w:val="left"/>
      <w:pPr>
        <w:ind w:left="987" w:hanging="42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num w:numId="1">
    <w:abstractNumId w:val="1"/>
  </w:num>
  <w:num w:numId="2">
    <w:abstractNumId w:val="8"/>
  </w:num>
  <w:num w:numId="3">
    <w:abstractNumId w:val="4"/>
  </w:num>
  <w:num w:numId="4">
    <w:abstractNumId w:val="6"/>
  </w:num>
  <w:num w:numId="5">
    <w:abstractNumId w:val="0"/>
  </w:num>
  <w:num w:numId="6">
    <w:abstractNumId w:val="5"/>
  </w:num>
  <w:num w:numId="7">
    <w:abstractNumId w:val="2"/>
  </w:num>
  <w:num w:numId="8">
    <w:abstractNumId w:val="11"/>
  </w:num>
  <w:num w:numId="9">
    <w:abstractNumId w:val="10"/>
  </w:num>
  <w:num w:numId="10">
    <w:abstractNumId w:val="3"/>
  </w:num>
  <w:num w:numId="11">
    <w:abstractNumId w:val="9"/>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1C"/>
    <w:rsid w:val="00014F96"/>
    <w:rsid w:val="000217D0"/>
    <w:rsid w:val="000234A2"/>
    <w:rsid w:val="0004678E"/>
    <w:rsid w:val="00051EAF"/>
    <w:rsid w:val="00055522"/>
    <w:rsid w:val="00056E66"/>
    <w:rsid w:val="00063914"/>
    <w:rsid w:val="00065FEC"/>
    <w:rsid w:val="00086737"/>
    <w:rsid w:val="00087052"/>
    <w:rsid w:val="00087F2F"/>
    <w:rsid w:val="000A3B08"/>
    <w:rsid w:val="000B1FAF"/>
    <w:rsid w:val="000B3983"/>
    <w:rsid w:val="000C2410"/>
    <w:rsid w:val="000E39F3"/>
    <w:rsid w:val="000E6F18"/>
    <w:rsid w:val="000F12A0"/>
    <w:rsid w:val="000F30AA"/>
    <w:rsid w:val="00132D4D"/>
    <w:rsid w:val="00137588"/>
    <w:rsid w:val="00142F16"/>
    <w:rsid w:val="00144750"/>
    <w:rsid w:val="00144B6C"/>
    <w:rsid w:val="00153A2F"/>
    <w:rsid w:val="0016235B"/>
    <w:rsid w:val="00175DE3"/>
    <w:rsid w:val="00175E5D"/>
    <w:rsid w:val="00181FA1"/>
    <w:rsid w:val="00183541"/>
    <w:rsid w:val="00184136"/>
    <w:rsid w:val="00194095"/>
    <w:rsid w:val="001A3B56"/>
    <w:rsid w:val="001A49DF"/>
    <w:rsid w:val="001C1C0E"/>
    <w:rsid w:val="001D21C5"/>
    <w:rsid w:val="001E3B98"/>
    <w:rsid w:val="001E4938"/>
    <w:rsid w:val="001E5A17"/>
    <w:rsid w:val="001E6788"/>
    <w:rsid w:val="00202E19"/>
    <w:rsid w:val="00212279"/>
    <w:rsid w:val="00225E43"/>
    <w:rsid w:val="00243655"/>
    <w:rsid w:val="00257B90"/>
    <w:rsid w:val="00265FA3"/>
    <w:rsid w:val="0028547C"/>
    <w:rsid w:val="00293CF9"/>
    <w:rsid w:val="002A3231"/>
    <w:rsid w:val="002A5AA9"/>
    <w:rsid w:val="002B12BC"/>
    <w:rsid w:val="002C1F39"/>
    <w:rsid w:val="002C2287"/>
    <w:rsid w:val="002E40DE"/>
    <w:rsid w:val="002F232F"/>
    <w:rsid w:val="002F6401"/>
    <w:rsid w:val="003036AB"/>
    <w:rsid w:val="00314D11"/>
    <w:rsid w:val="0032397D"/>
    <w:rsid w:val="00332B91"/>
    <w:rsid w:val="0033585E"/>
    <w:rsid w:val="00365C7D"/>
    <w:rsid w:val="00373409"/>
    <w:rsid w:val="00380BC3"/>
    <w:rsid w:val="003837AD"/>
    <w:rsid w:val="00385645"/>
    <w:rsid w:val="003A27F4"/>
    <w:rsid w:val="003A29C3"/>
    <w:rsid w:val="003A325A"/>
    <w:rsid w:val="003A4B01"/>
    <w:rsid w:val="003B3259"/>
    <w:rsid w:val="003C2FD4"/>
    <w:rsid w:val="003C3FFB"/>
    <w:rsid w:val="003C7400"/>
    <w:rsid w:val="003D3111"/>
    <w:rsid w:val="003D7C0B"/>
    <w:rsid w:val="003E0ECB"/>
    <w:rsid w:val="003E4780"/>
    <w:rsid w:val="003E6165"/>
    <w:rsid w:val="003F34BB"/>
    <w:rsid w:val="003F7EF4"/>
    <w:rsid w:val="00402395"/>
    <w:rsid w:val="004028BA"/>
    <w:rsid w:val="00404935"/>
    <w:rsid w:val="00406D5E"/>
    <w:rsid w:val="00412120"/>
    <w:rsid w:val="0041756E"/>
    <w:rsid w:val="004327F4"/>
    <w:rsid w:val="004356F0"/>
    <w:rsid w:val="0044571B"/>
    <w:rsid w:val="004458DE"/>
    <w:rsid w:val="004565A9"/>
    <w:rsid w:val="0046090F"/>
    <w:rsid w:val="004868AE"/>
    <w:rsid w:val="0049428A"/>
    <w:rsid w:val="00496FDA"/>
    <w:rsid w:val="004B0F08"/>
    <w:rsid w:val="004B0F98"/>
    <w:rsid w:val="004B34CE"/>
    <w:rsid w:val="004B7D96"/>
    <w:rsid w:val="004D3834"/>
    <w:rsid w:val="004D437F"/>
    <w:rsid w:val="004D6391"/>
    <w:rsid w:val="004D7BFA"/>
    <w:rsid w:val="004E7B57"/>
    <w:rsid w:val="004F1A7C"/>
    <w:rsid w:val="005022AC"/>
    <w:rsid w:val="005128EF"/>
    <w:rsid w:val="0052179A"/>
    <w:rsid w:val="00524EAF"/>
    <w:rsid w:val="00527F5F"/>
    <w:rsid w:val="00554B1D"/>
    <w:rsid w:val="00570CF4"/>
    <w:rsid w:val="00572DCB"/>
    <w:rsid w:val="00572FE4"/>
    <w:rsid w:val="00592599"/>
    <w:rsid w:val="005A5C56"/>
    <w:rsid w:val="005A69DD"/>
    <w:rsid w:val="005B1518"/>
    <w:rsid w:val="005C101E"/>
    <w:rsid w:val="005C60BF"/>
    <w:rsid w:val="005C6501"/>
    <w:rsid w:val="005D4156"/>
    <w:rsid w:val="005D5CA7"/>
    <w:rsid w:val="005E73FF"/>
    <w:rsid w:val="005F5B1C"/>
    <w:rsid w:val="00602AC0"/>
    <w:rsid w:val="00607822"/>
    <w:rsid w:val="00623AF6"/>
    <w:rsid w:val="006313AD"/>
    <w:rsid w:val="00640F6B"/>
    <w:rsid w:val="00646C56"/>
    <w:rsid w:val="006629BE"/>
    <w:rsid w:val="00692420"/>
    <w:rsid w:val="00694E29"/>
    <w:rsid w:val="00697CB5"/>
    <w:rsid w:val="006B1B6F"/>
    <w:rsid w:val="006B7C5D"/>
    <w:rsid w:val="006E735C"/>
    <w:rsid w:val="006F4AB0"/>
    <w:rsid w:val="006F4D31"/>
    <w:rsid w:val="0070721C"/>
    <w:rsid w:val="007154AF"/>
    <w:rsid w:val="00721213"/>
    <w:rsid w:val="00721B2D"/>
    <w:rsid w:val="00724685"/>
    <w:rsid w:val="007251D4"/>
    <w:rsid w:val="0073203E"/>
    <w:rsid w:val="00742ECE"/>
    <w:rsid w:val="00752E12"/>
    <w:rsid w:val="007605B6"/>
    <w:rsid w:val="00781D30"/>
    <w:rsid w:val="0078362D"/>
    <w:rsid w:val="00783BB4"/>
    <w:rsid w:val="00791696"/>
    <w:rsid w:val="007933D5"/>
    <w:rsid w:val="007A1263"/>
    <w:rsid w:val="007A3176"/>
    <w:rsid w:val="007F440A"/>
    <w:rsid w:val="007F54D8"/>
    <w:rsid w:val="008131CD"/>
    <w:rsid w:val="008209A5"/>
    <w:rsid w:val="0084790D"/>
    <w:rsid w:val="008569A7"/>
    <w:rsid w:val="00873AC8"/>
    <w:rsid w:val="008753BD"/>
    <w:rsid w:val="00881D61"/>
    <w:rsid w:val="00886E4B"/>
    <w:rsid w:val="008A1535"/>
    <w:rsid w:val="008B174B"/>
    <w:rsid w:val="008C115B"/>
    <w:rsid w:val="008C2609"/>
    <w:rsid w:val="008C3470"/>
    <w:rsid w:val="008C47F0"/>
    <w:rsid w:val="008D6EAB"/>
    <w:rsid w:val="008E34F8"/>
    <w:rsid w:val="008E5F48"/>
    <w:rsid w:val="009046FD"/>
    <w:rsid w:val="009067B8"/>
    <w:rsid w:val="009321D3"/>
    <w:rsid w:val="00933A87"/>
    <w:rsid w:val="00940335"/>
    <w:rsid w:val="00940CD1"/>
    <w:rsid w:val="00955FE8"/>
    <w:rsid w:val="00956257"/>
    <w:rsid w:val="00970120"/>
    <w:rsid w:val="00971CFF"/>
    <w:rsid w:val="009729F8"/>
    <w:rsid w:val="009820B6"/>
    <w:rsid w:val="009909BE"/>
    <w:rsid w:val="009A36EB"/>
    <w:rsid w:val="009A4691"/>
    <w:rsid w:val="009A599D"/>
    <w:rsid w:val="009A5F14"/>
    <w:rsid w:val="009B3152"/>
    <w:rsid w:val="009B389B"/>
    <w:rsid w:val="009B53DC"/>
    <w:rsid w:val="009C76D2"/>
    <w:rsid w:val="009C7BDD"/>
    <w:rsid w:val="009E653F"/>
    <w:rsid w:val="009F3487"/>
    <w:rsid w:val="009F56DC"/>
    <w:rsid w:val="00A00AB9"/>
    <w:rsid w:val="00A07E35"/>
    <w:rsid w:val="00A2519D"/>
    <w:rsid w:val="00A320F6"/>
    <w:rsid w:val="00A353AB"/>
    <w:rsid w:val="00A368F5"/>
    <w:rsid w:val="00A40B20"/>
    <w:rsid w:val="00A4306E"/>
    <w:rsid w:val="00A44945"/>
    <w:rsid w:val="00A513A7"/>
    <w:rsid w:val="00A553B9"/>
    <w:rsid w:val="00A56BE9"/>
    <w:rsid w:val="00A61243"/>
    <w:rsid w:val="00A66B22"/>
    <w:rsid w:val="00A70ED3"/>
    <w:rsid w:val="00A7567D"/>
    <w:rsid w:val="00A87065"/>
    <w:rsid w:val="00AA7DC2"/>
    <w:rsid w:val="00AB031D"/>
    <w:rsid w:val="00AB2117"/>
    <w:rsid w:val="00AB7CDB"/>
    <w:rsid w:val="00AB7D37"/>
    <w:rsid w:val="00AC4D47"/>
    <w:rsid w:val="00AF7479"/>
    <w:rsid w:val="00B035E6"/>
    <w:rsid w:val="00B0496D"/>
    <w:rsid w:val="00B14AB3"/>
    <w:rsid w:val="00B150CF"/>
    <w:rsid w:val="00B20BAB"/>
    <w:rsid w:val="00B24A2B"/>
    <w:rsid w:val="00B364CC"/>
    <w:rsid w:val="00B41FD6"/>
    <w:rsid w:val="00B57190"/>
    <w:rsid w:val="00B63D57"/>
    <w:rsid w:val="00B6786A"/>
    <w:rsid w:val="00B8561F"/>
    <w:rsid w:val="00B95D7C"/>
    <w:rsid w:val="00B9635F"/>
    <w:rsid w:val="00BA1259"/>
    <w:rsid w:val="00BA1A97"/>
    <w:rsid w:val="00BC4303"/>
    <w:rsid w:val="00BD730F"/>
    <w:rsid w:val="00C163BA"/>
    <w:rsid w:val="00C22D86"/>
    <w:rsid w:val="00C30893"/>
    <w:rsid w:val="00C309C6"/>
    <w:rsid w:val="00C3647A"/>
    <w:rsid w:val="00C42BE9"/>
    <w:rsid w:val="00C57974"/>
    <w:rsid w:val="00C62601"/>
    <w:rsid w:val="00C73028"/>
    <w:rsid w:val="00C816F6"/>
    <w:rsid w:val="00C83EAB"/>
    <w:rsid w:val="00C90DD3"/>
    <w:rsid w:val="00CA0437"/>
    <w:rsid w:val="00CA35B4"/>
    <w:rsid w:val="00CA483E"/>
    <w:rsid w:val="00CC0853"/>
    <w:rsid w:val="00CC1691"/>
    <w:rsid w:val="00CC4789"/>
    <w:rsid w:val="00CE23EF"/>
    <w:rsid w:val="00CE2CC9"/>
    <w:rsid w:val="00CE2F8E"/>
    <w:rsid w:val="00CE4B72"/>
    <w:rsid w:val="00CF7A51"/>
    <w:rsid w:val="00D00AED"/>
    <w:rsid w:val="00D02E42"/>
    <w:rsid w:val="00D12208"/>
    <w:rsid w:val="00D33A0B"/>
    <w:rsid w:val="00D56929"/>
    <w:rsid w:val="00D62509"/>
    <w:rsid w:val="00D64213"/>
    <w:rsid w:val="00D72755"/>
    <w:rsid w:val="00D772F4"/>
    <w:rsid w:val="00D848F3"/>
    <w:rsid w:val="00D84913"/>
    <w:rsid w:val="00D85B72"/>
    <w:rsid w:val="00D94618"/>
    <w:rsid w:val="00DC679C"/>
    <w:rsid w:val="00DC727B"/>
    <w:rsid w:val="00DF30F5"/>
    <w:rsid w:val="00E066DF"/>
    <w:rsid w:val="00E23F9A"/>
    <w:rsid w:val="00E267C9"/>
    <w:rsid w:val="00E47241"/>
    <w:rsid w:val="00E51F7D"/>
    <w:rsid w:val="00E56AE7"/>
    <w:rsid w:val="00E66BC5"/>
    <w:rsid w:val="00E67AAB"/>
    <w:rsid w:val="00E822D7"/>
    <w:rsid w:val="00E934BD"/>
    <w:rsid w:val="00E93BBB"/>
    <w:rsid w:val="00E95385"/>
    <w:rsid w:val="00EA602F"/>
    <w:rsid w:val="00ED1ED4"/>
    <w:rsid w:val="00EF2FCA"/>
    <w:rsid w:val="00EF37D0"/>
    <w:rsid w:val="00F1170C"/>
    <w:rsid w:val="00F1200C"/>
    <w:rsid w:val="00F12D17"/>
    <w:rsid w:val="00F21944"/>
    <w:rsid w:val="00F26CE3"/>
    <w:rsid w:val="00F26F62"/>
    <w:rsid w:val="00F30E15"/>
    <w:rsid w:val="00F325A7"/>
    <w:rsid w:val="00F349B9"/>
    <w:rsid w:val="00F36561"/>
    <w:rsid w:val="00F43DEA"/>
    <w:rsid w:val="00F43FB4"/>
    <w:rsid w:val="00F454D5"/>
    <w:rsid w:val="00F77869"/>
    <w:rsid w:val="00F80EF4"/>
    <w:rsid w:val="00F85DC4"/>
    <w:rsid w:val="00F86A0F"/>
    <w:rsid w:val="00F934EC"/>
    <w:rsid w:val="00F94575"/>
    <w:rsid w:val="00F97989"/>
    <w:rsid w:val="00FA296F"/>
    <w:rsid w:val="00FA2C7A"/>
    <w:rsid w:val="00FB4AFC"/>
    <w:rsid w:val="00FC3255"/>
    <w:rsid w:val="00FC32F9"/>
    <w:rsid w:val="00FC447C"/>
    <w:rsid w:val="00FC748B"/>
    <w:rsid w:val="00FD774E"/>
    <w:rsid w:val="00FE0F18"/>
    <w:rsid w:val="00FE6F7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35F"/>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9635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9635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9635F"/>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9635F"/>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B9635F"/>
    <w:pPr>
      <w:tabs>
        <w:tab w:val="num" w:pos="4320"/>
      </w:tabs>
      <w:spacing w:before="240" w:after="60" w:line="240" w:lineRule="auto"/>
      <w:ind w:left="4320" w:hanging="720"/>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B9635F"/>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B9635F"/>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B9635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721C"/>
    <w:pPr>
      <w:ind w:left="720"/>
      <w:contextualSpacing/>
    </w:pPr>
  </w:style>
  <w:style w:type="paragraph" w:styleId="FootnoteText">
    <w:name w:val="footnote text"/>
    <w:aliases w:val="Footnote Text Char Char Char Char Char,Footnote Text Char Char Char Char,Footnote Text Char Char Char Char Char Char Char Char Char,Footnote Text Char1 Char,Footnote Text Char Char Char,Footnote Text Char Char1,Char Char Char Char Char"/>
    <w:basedOn w:val="Normal"/>
    <w:link w:val="FootnoteTextChar"/>
    <w:uiPriority w:val="99"/>
    <w:unhideWhenUsed/>
    <w:rsid w:val="0070721C"/>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Text Char Char Char Char Char Char Char Char Char Char,Footnote Text Char1 Char Char,Footnote Text Char Char Char Char1"/>
    <w:basedOn w:val="DefaultParagraphFont"/>
    <w:link w:val="FootnoteText"/>
    <w:uiPriority w:val="99"/>
    <w:locked/>
    <w:rsid w:val="0070721C"/>
    <w:rPr>
      <w:rFonts w:cs="Times New Roman"/>
      <w:sz w:val="20"/>
      <w:szCs w:val="20"/>
    </w:rPr>
  </w:style>
  <w:style w:type="character" w:styleId="FootnoteReference">
    <w:name w:val="footnote reference"/>
    <w:basedOn w:val="DefaultParagraphFont"/>
    <w:uiPriority w:val="99"/>
    <w:unhideWhenUsed/>
    <w:rsid w:val="0070721C"/>
    <w:rPr>
      <w:rFonts w:cs="Times New Roman"/>
      <w:vertAlign w:val="superscript"/>
    </w:rPr>
  </w:style>
  <w:style w:type="paragraph" w:styleId="BalloonText">
    <w:name w:val="Balloon Text"/>
    <w:basedOn w:val="Normal"/>
    <w:link w:val="BalloonTextChar"/>
    <w:uiPriority w:val="99"/>
    <w:unhideWhenUsed/>
    <w:rsid w:val="007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0721C"/>
    <w:rPr>
      <w:rFonts w:ascii="Tahoma" w:hAnsi="Tahoma" w:cs="Tahoma"/>
      <w:sz w:val="16"/>
      <w:szCs w:val="16"/>
    </w:rPr>
  </w:style>
  <w:style w:type="paragraph" w:styleId="Header">
    <w:name w:val="header"/>
    <w:basedOn w:val="Normal"/>
    <w:link w:val="HeaderChar"/>
    <w:uiPriority w:val="99"/>
    <w:unhideWhenUsed/>
    <w:rsid w:val="00D727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2755"/>
    <w:rPr>
      <w:rFonts w:cs="Arial"/>
    </w:rPr>
  </w:style>
  <w:style w:type="paragraph" w:styleId="Footer">
    <w:name w:val="footer"/>
    <w:basedOn w:val="Normal"/>
    <w:link w:val="FooterChar"/>
    <w:uiPriority w:val="99"/>
    <w:unhideWhenUsed/>
    <w:rsid w:val="00D727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2755"/>
    <w:rPr>
      <w:rFonts w:cs="Arial"/>
    </w:rPr>
  </w:style>
  <w:style w:type="paragraph" w:styleId="HTMLPreformatted">
    <w:name w:val="HTML Preformatted"/>
    <w:basedOn w:val="Normal"/>
    <w:link w:val="HTMLPreformattedChar"/>
    <w:uiPriority w:val="99"/>
    <w:unhideWhenUsed/>
    <w:rsid w:val="00B6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63D57"/>
    <w:rPr>
      <w:rFonts w:ascii="Courier New" w:hAnsi="Courier New" w:cs="Courier New"/>
      <w:sz w:val="20"/>
      <w:szCs w:val="20"/>
      <w:lang w:eastAsia="id-ID"/>
    </w:rPr>
  </w:style>
  <w:style w:type="character" w:styleId="Hyperlink">
    <w:name w:val="Hyperlink"/>
    <w:basedOn w:val="DefaultParagraphFont"/>
    <w:uiPriority w:val="99"/>
    <w:unhideWhenUsed/>
    <w:rsid w:val="00694E29"/>
    <w:rPr>
      <w:rFonts w:cs="Times New Roman"/>
      <w:color w:val="0000FF" w:themeColor="hyperlink"/>
      <w:u w:val="single"/>
    </w:rPr>
  </w:style>
  <w:style w:type="paragraph" w:customStyle="1" w:styleId="76608A07321344F88504CED91DFFE135">
    <w:name w:val="76608A07321344F88504CED91DFFE135"/>
    <w:rsid w:val="003D7C0B"/>
  </w:style>
  <w:style w:type="character" w:styleId="Strong">
    <w:name w:val="Strong"/>
    <w:basedOn w:val="DefaultParagraphFont"/>
    <w:uiPriority w:val="22"/>
    <w:qFormat/>
    <w:rsid w:val="00F77869"/>
    <w:rPr>
      <w:rFonts w:cs="Times New Roman"/>
      <w:b/>
      <w:bCs/>
    </w:rPr>
  </w:style>
  <w:style w:type="character" w:customStyle="1" w:styleId="ListParagraphChar">
    <w:name w:val="List Paragraph Char"/>
    <w:link w:val="ListParagraph"/>
    <w:uiPriority w:val="34"/>
    <w:locked/>
    <w:rsid w:val="00F77869"/>
    <w:rPr>
      <w:rFonts w:cs="Arial"/>
    </w:rPr>
  </w:style>
  <w:style w:type="character" w:customStyle="1" w:styleId="gen">
    <w:name w:val="gen"/>
    <w:rsid w:val="00F77869"/>
  </w:style>
  <w:style w:type="character" w:styleId="PageNumber">
    <w:name w:val="page number"/>
    <w:basedOn w:val="DefaultParagraphFont"/>
    <w:uiPriority w:val="99"/>
    <w:rsid w:val="003E0ECB"/>
    <w:rPr>
      <w:rFonts w:cs="Times New Roman"/>
    </w:rPr>
  </w:style>
  <w:style w:type="character" w:customStyle="1" w:styleId="Heading1Char">
    <w:name w:val="Heading 1 Char"/>
    <w:basedOn w:val="DefaultParagraphFont"/>
    <w:link w:val="Heading1"/>
    <w:uiPriority w:val="9"/>
    <w:rsid w:val="00B9635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9635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9635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9635F"/>
    <w:rPr>
      <w:rFonts w:eastAsiaTheme="minorEastAsia" w:cstheme="minorBidi"/>
      <w:b/>
      <w:bCs/>
      <w:sz w:val="28"/>
      <w:szCs w:val="28"/>
      <w:lang w:val="en-US"/>
    </w:rPr>
  </w:style>
  <w:style w:type="character" w:customStyle="1" w:styleId="Heading5Char">
    <w:name w:val="Heading 5 Char"/>
    <w:basedOn w:val="DefaultParagraphFont"/>
    <w:link w:val="Heading5"/>
    <w:uiPriority w:val="9"/>
    <w:semiHidden/>
    <w:rsid w:val="00B9635F"/>
    <w:rPr>
      <w:rFonts w:eastAsiaTheme="minorEastAsia" w:cstheme="minorBidi"/>
      <w:b/>
      <w:bCs/>
      <w:i/>
      <w:iCs/>
      <w:sz w:val="26"/>
      <w:szCs w:val="26"/>
      <w:lang w:val="en-US"/>
    </w:rPr>
  </w:style>
  <w:style w:type="character" w:customStyle="1" w:styleId="Heading6Char">
    <w:name w:val="Heading 6 Char"/>
    <w:basedOn w:val="DefaultParagraphFont"/>
    <w:link w:val="Heading6"/>
    <w:rsid w:val="00B9635F"/>
    <w:rPr>
      <w:rFonts w:ascii="Times New Roman" w:hAnsi="Times New Roman" w:cs="Times New Roman"/>
      <w:b/>
      <w:bCs/>
      <w:lang w:val="en-US"/>
    </w:rPr>
  </w:style>
  <w:style w:type="character" w:customStyle="1" w:styleId="Heading7Char">
    <w:name w:val="Heading 7 Char"/>
    <w:basedOn w:val="DefaultParagraphFont"/>
    <w:link w:val="Heading7"/>
    <w:uiPriority w:val="9"/>
    <w:semiHidden/>
    <w:rsid w:val="00B9635F"/>
    <w:rPr>
      <w:rFonts w:eastAsiaTheme="minorEastAsia" w:cstheme="minorBidi"/>
      <w:sz w:val="24"/>
      <w:szCs w:val="24"/>
      <w:lang w:val="en-US"/>
    </w:rPr>
  </w:style>
  <w:style w:type="character" w:customStyle="1" w:styleId="Heading8Char">
    <w:name w:val="Heading 8 Char"/>
    <w:basedOn w:val="DefaultParagraphFont"/>
    <w:link w:val="Heading8"/>
    <w:uiPriority w:val="9"/>
    <w:semiHidden/>
    <w:rsid w:val="00B9635F"/>
    <w:rPr>
      <w:rFonts w:eastAsiaTheme="minorEastAsia" w:cstheme="minorBidi"/>
      <w:i/>
      <w:iCs/>
      <w:sz w:val="24"/>
      <w:szCs w:val="24"/>
      <w:lang w:val="en-US"/>
    </w:rPr>
  </w:style>
  <w:style w:type="character" w:customStyle="1" w:styleId="Heading9Char">
    <w:name w:val="Heading 9 Char"/>
    <w:basedOn w:val="DefaultParagraphFont"/>
    <w:link w:val="Heading9"/>
    <w:uiPriority w:val="9"/>
    <w:semiHidden/>
    <w:rsid w:val="00B9635F"/>
    <w:rPr>
      <w:rFonts w:asciiTheme="majorHAnsi" w:eastAsiaTheme="majorEastAsia" w:hAnsiTheme="majorHAnsi" w:cstheme="majorBidi"/>
      <w:lang w:val="en-US"/>
    </w:rPr>
  </w:style>
  <w:style w:type="table" w:styleId="TableGrid">
    <w:name w:val="Table Grid"/>
    <w:basedOn w:val="TableNormal"/>
    <w:uiPriority w:val="39"/>
    <w:rsid w:val="00B9635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9635F"/>
    <w:pPr>
      <w:widowControl w:val="0"/>
      <w:autoSpaceDE w:val="0"/>
      <w:autoSpaceDN w:val="0"/>
      <w:spacing w:after="0" w:line="240" w:lineRule="auto"/>
    </w:pPr>
    <w:rPr>
      <w:rFonts w:ascii="Book Antiqua" w:eastAsia="Book Antiqua" w:hAnsi="Book Antiqua" w:cs="Book Antiqua"/>
      <w:sz w:val="32"/>
      <w:szCs w:val="32"/>
    </w:rPr>
  </w:style>
  <w:style w:type="character" w:customStyle="1" w:styleId="BodyTextChar">
    <w:name w:val="Body Text Char"/>
    <w:basedOn w:val="DefaultParagraphFont"/>
    <w:link w:val="BodyText"/>
    <w:uiPriority w:val="1"/>
    <w:rsid w:val="00B9635F"/>
    <w:rPr>
      <w:rFonts w:ascii="Book Antiqua" w:eastAsia="Book Antiqua" w:hAnsi="Book Antiqua" w:cs="Book Antiqua"/>
      <w:sz w:val="32"/>
      <w:szCs w:val="32"/>
      <w:lang w:val="en-US"/>
    </w:rPr>
  </w:style>
  <w:style w:type="paragraph" w:styleId="EndnoteText">
    <w:name w:val="endnote text"/>
    <w:basedOn w:val="Normal"/>
    <w:link w:val="EndnoteTextChar"/>
    <w:uiPriority w:val="99"/>
    <w:rsid w:val="00373409"/>
    <w:pPr>
      <w:spacing w:after="0" w:line="240" w:lineRule="auto"/>
    </w:pPr>
    <w:rPr>
      <w:rFonts w:ascii="Calibri" w:hAnsi="Calibri"/>
      <w:sz w:val="20"/>
      <w:szCs w:val="20"/>
    </w:rPr>
  </w:style>
  <w:style w:type="character" w:customStyle="1" w:styleId="EndnoteTextChar">
    <w:name w:val="Endnote Text Char"/>
    <w:basedOn w:val="DefaultParagraphFont"/>
    <w:link w:val="EndnoteText"/>
    <w:uiPriority w:val="99"/>
    <w:rsid w:val="00373409"/>
    <w:rPr>
      <w:rFonts w:ascii="Calibri" w:hAnsi="Calibri" w:cs="Arial"/>
      <w:sz w:val="20"/>
      <w:szCs w:val="20"/>
    </w:rPr>
  </w:style>
  <w:style w:type="character" w:styleId="EndnoteReference">
    <w:name w:val="endnote reference"/>
    <w:basedOn w:val="DefaultParagraphFont"/>
    <w:uiPriority w:val="99"/>
    <w:rsid w:val="00373409"/>
    <w:rPr>
      <w:rFonts w:cs="Times New Roman"/>
      <w:vertAlign w:val="superscript"/>
    </w:rPr>
  </w:style>
  <w:style w:type="character" w:styleId="CommentReference">
    <w:name w:val="annotation reference"/>
    <w:basedOn w:val="DefaultParagraphFont"/>
    <w:uiPriority w:val="99"/>
    <w:semiHidden/>
    <w:unhideWhenUsed/>
    <w:rsid w:val="00373409"/>
    <w:rPr>
      <w:rFonts w:cs="Times New Roman"/>
      <w:sz w:val="16"/>
      <w:szCs w:val="16"/>
    </w:rPr>
  </w:style>
  <w:style w:type="paragraph" w:styleId="CommentText">
    <w:name w:val="annotation text"/>
    <w:basedOn w:val="Normal"/>
    <w:link w:val="CommentTextChar"/>
    <w:uiPriority w:val="99"/>
    <w:semiHidden/>
    <w:unhideWhenUsed/>
    <w:rsid w:val="00373409"/>
    <w:pPr>
      <w:spacing w:after="16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373409"/>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373409"/>
    <w:rPr>
      <w:b/>
      <w:bCs/>
    </w:rPr>
  </w:style>
  <w:style w:type="character" w:customStyle="1" w:styleId="CommentSubjectChar">
    <w:name w:val="Comment Subject Char"/>
    <w:basedOn w:val="CommentTextChar"/>
    <w:link w:val="CommentSubject"/>
    <w:uiPriority w:val="99"/>
    <w:semiHidden/>
    <w:rsid w:val="00373409"/>
    <w:rPr>
      <w:rFonts w:ascii="Calibri" w:hAnsi="Calibri" w:cs="Arial"/>
      <w:b/>
      <w:bCs/>
      <w:sz w:val="20"/>
      <w:szCs w:val="20"/>
    </w:rPr>
  </w:style>
  <w:style w:type="character" w:customStyle="1" w:styleId="footnotemark">
    <w:name w:val="footnote mark"/>
    <w:hidden/>
    <w:rsid w:val="00373409"/>
    <w:rPr>
      <w:rFonts w:ascii="Palatino Linotype" w:hAnsi="Palatino Linotype"/>
      <w:color w:val="000000"/>
      <w:sz w:val="20"/>
      <w:vertAlign w:val="superscript"/>
    </w:rPr>
  </w:style>
  <w:style w:type="paragraph" w:customStyle="1" w:styleId="footnotedescription">
    <w:name w:val="footnote description"/>
    <w:next w:val="Normal"/>
    <w:link w:val="footnotedescriptionChar"/>
    <w:hidden/>
    <w:rsid w:val="00373409"/>
    <w:pPr>
      <w:spacing w:after="0" w:line="258" w:lineRule="auto"/>
      <w:ind w:firstLine="720"/>
      <w:jc w:val="both"/>
    </w:pPr>
    <w:rPr>
      <w:rFonts w:ascii="Palatino Linotype" w:hAnsi="Palatino Linotype" w:cs="Calibri"/>
      <w:color w:val="000000"/>
      <w:lang w:eastAsia="id-ID"/>
    </w:rPr>
  </w:style>
  <w:style w:type="character" w:customStyle="1" w:styleId="footnotedescriptionChar">
    <w:name w:val="footnote description Char"/>
    <w:link w:val="footnotedescription"/>
    <w:locked/>
    <w:rsid w:val="00373409"/>
    <w:rPr>
      <w:rFonts w:ascii="Palatino Linotype" w:hAnsi="Palatino Linotype" w:cs="Calibri"/>
      <w:color w:val="000000"/>
      <w:lang w:eastAsia="id-ID"/>
    </w:rPr>
  </w:style>
  <w:style w:type="character" w:customStyle="1" w:styleId="y2iqfc">
    <w:name w:val="y2iqfc"/>
    <w:basedOn w:val="DefaultParagraphFont"/>
    <w:rsid w:val="00373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35F"/>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9635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9635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9635F"/>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9635F"/>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B9635F"/>
    <w:pPr>
      <w:tabs>
        <w:tab w:val="num" w:pos="4320"/>
      </w:tabs>
      <w:spacing w:before="240" w:after="60" w:line="240" w:lineRule="auto"/>
      <w:ind w:left="4320" w:hanging="720"/>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B9635F"/>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B9635F"/>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B9635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721C"/>
    <w:pPr>
      <w:ind w:left="720"/>
      <w:contextualSpacing/>
    </w:pPr>
  </w:style>
  <w:style w:type="paragraph" w:styleId="FootnoteText">
    <w:name w:val="footnote text"/>
    <w:aliases w:val="Footnote Text Char Char Char Char Char,Footnote Text Char Char Char Char,Footnote Text Char Char Char Char Char Char Char Char Char,Footnote Text Char1 Char,Footnote Text Char Char Char,Footnote Text Char Char1,Char Char Char Char Char"/>
    <w:basedOn w:val="Normal"/>
    <w:link w:val="FootnoteTextChar"/>
    <w:uiPriority w:val="99"/>
    <w:unhideWhenUsed/>
    <w:rsid w:val="0070721C"/>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Text Char Char Char Char Char Char Char Char Char Char,Footnote Text Char1 Char Char,Footnote Text Char Char Char Char1"/>
    <w:basedOn w:val="DefaultParagraphFont"/>
    <w:link w:val="FootnoteText"/>
    <w:uiPriority w:val="99"/>
    <w:locked/>
    <w:rsid w:val="0070721C"/>
    <w:rPr>
      <w:rFonts w:cs="Times New Roman"/>
      <w:sz w:val="20"/>
      <w:szCs w:val="20"/>
    </w:rPr>
  </w:style>
  <w:style w:type="character" w:styleId="FootnoteReference">
    <w:name w:val="footnote reference"/>
    <w:basedOn w:val="DefaultParagraphFont"/>
    <w:uiPriority w:val="99"/>
    <w:unhideWhenUsed/>
    <w:rsid w:val="0070721C"/>
    <w:rPr>
      <w:rFonts w:cs="Times New Roman"/>
      <w:vertAlign w:val="superscript"/>
    </w:rPr>
  </w:style>
  <w:style w:type="paragraph" w:styleId="BalloonText">
    <w:name w:val="Balloon Text"/>
    <w:basedOn w:val="Normal"/>
    <w:link w:val="BalloonTextChar"/>
    <w:uiPriority w:val="99"/>
    <w:unhideWhenUsed/>
    <w:rsid w:val="007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0721C"/>
    <w:rPr>
      <w:rFonts w:ascii="Tahoma" w:hAnsi="Tahoma" w:cs="Tahoma"/>
      <w:sz w:val="16"/>
      <w:szCs w:val="16"/>
    </w:rPr>
  </w:style>
  <w:style w:type="paragraph" w:styleId="Header">
    <w:name w:val="header"/>
    <w:basedOn w:val="Normal"/>
    <w:link w:val="HeaderChar"/>
    <w:uiPriority w:val="99"/>
    <w:unhideWhenUsed/>
    <w:rsid w:val="00D727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2755"/>
    <w:rPr>
      <w:rFonts w:cs="Arial"/>
    </w:rPr>
  </w:style>
  <w:style w:type="paragraph" w:styleId="Footer">
    <w:name w:val="footer"/>
    <w:basedOn w:val="Normal"/>
    <w:link w:val="FooterChar"/>
    <w:uiPriority w:val="99"/>
    <w:unhideWhenUsed/>
    <w:rsid w:val="00D727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2755"/>
    <w:rPr>
      <w:rFonts w:cs="Arial"/>
    </w:rPr>
  </w:style>
  <w:style w:type="paragraph" w:styleId="HTMLPreformatted">
    <w:name w:val="HTML Preformatted"/>
    <w:basedOn w:val="Normal"/>
    <w:link w:val="HTMLPreformattedChar"/>
    <w:uiPriority w:val="99"/>
    <w:unhideWhenUsed/>
    <w:rsid w:val="00B6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63D57"/>
    <w:rPr>
      <w:rFonts w:ascii="Courier New" w:hAnsi="Courier New" w:cs="Courier New"/>
      <w:sz w:val="20"/>
      <w:szCs w:val="20"/>
      <w:lang w:eastAsia="id-ID"/>
    </w:rPr>
  </w:style>
  <w:style w:type="character" w:styleId="Hyperlink">
    <w:name w:val="Hyperlink"/>
    <w:basedOn w:val="DefaultParagraphFont"/>
    <w:uiPriority w:val="99"/>
    <w:unhideWhenUsed/>
    <w:rsid w:val="00694E29"/>
    <w:rPr>
      <w:rFonts w:cs="Times New Roman"/>
      <w:color w:val="0000FF" w:themeColor="hyperlink"/>
      <w:u w:val="single"/>
    </w:rPr>
  </w:style>
  <w:style w:type="paragraph" w:customStyle="1" w:styleId="76608A07321344F88504CED91DFFE135">
    <w:name w:val="76608A07321344F88504CED91DFFE135"/>
    <w:rsid w:val="003D7C0B"/>
  </w:style>
  <w:style w:type="character" w:styleId="Strong">
    <w:name w:val="Strong"/>
    <w:basedOn w:val="DefaultParagraphFont"/>
    <w:uiPriority w:val="22"/>
    <w:qFormat/>
    <w:rsid w:val="00F77869"/>
    <w:rPr>
      <w:rFonts w:cs="Times New Roman"/>
      <w:b/>
      <w:bCs/>
    </w:rPr>
  </w:style>
  <w:style w:type="character" w:customStyle="1" w:styleId="ListParagraphChar">
    <w:name w:val="List Paragraph Char"/>
    <w:link w:val="ListParagraph"/>
    <w:uiPriority w:val="34"/>
    <w:locked/>
    <w:rsid w:val="00F77869"/>
    <w:rPr>
      <w:rFonts w:cs="Arial"/>
    </w:rPr>
  </w:style>
  <w:style w:type="character" w:customStyle="1" w:styleId="gen">
    <w:name w:val="gen"/>
    <w:rsid w:val="00F77869"/>
  </w:style>
  <w:style w:type="character" w:styleId="PageNumber">
    <w:name w:val="page number"/>
    <w:basedOn w:val="DefaultParagraphFont"/>
    <w:uiPriority w:val="99"/>
    <w:rsid w:val="003E0ECB"/>
    <w:rPr>
      <w:rFonts w:cs="Times New Roman"/>
    </w:rPr>
  </w:style>
  <w:style w:type="character" w:customStyle="1" w:styleId="Heading1Char">
    <w:name w:val="Heading 1 Char"/>
    <w:basedOn w:val="DefaultParagraphFont"/>
    <w:link w:val="Heading1"/>
    <w:uiPriority w:val="9"/>
    <w:rsid w:val="00B9635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9635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9635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9635F"/>
    <w:rPr>
      <w:rFonts w:eastAsiaTheme="minorEastAsia" w:cstheme="minorBidi"/>
      <w:b/>
      <w:bCs/>
      <w:sz w:val="28"/>
      <w:szCs w:val="28"/>
      <w:lang w:val="en-US"/>
    </w:rPr>
  </w:style>
  <w:style w:type="character" w:customStyle="1" w:styleId="Heading5Char">
    <w:name w:val="Heading 5 Char"/>
    <w:basedOn w:val="DefaultParagraphFont"/>
    <w:link w:val="Heading5"/>
    <w:uiPriority w:val="9"/>
    <w:semiHidden/>
    <w:rsid w:val="00B9635F"/>
    <w:rPr>
      <w:rFonts w:eastAsiaTheme="minorEastAsia" w:cstheme="minorBidi"/>
      <w:b/>
      <w:bCs/>
      <w:i/>
      <w:iCs/>
      <w:sz w:val="26"/>
      <w:szCs w:val="26"/>
      <w:lang w:val="en-US"/>
    </w:rPr>
  </w:style>
  <w:style w:type="character" w:customStyle="1" w:styleId="Heading6Char">
    <w:name w:val="Heading 6 Char"/>
    <w:basedOn w:val="DefaultParagraphFont"/>
    <w:link w:val="Heading6"/>
    <w:rsid w:val="00B9635F"/>
    <w:rPr>
      <w:rFonts w:ascii="Times New Roman" w:hAnsi="Times New Roman" w:cs="Times New Roman"/>
      <w:b/>
      <w:bCs/>
      <w:lang w:val="en-US"/>
    </w:rPr>
  </w:style>
  <w:style w:type="character" w:customStyle="1" w:styleId="Heading7Char">
    <w:name w:val="Heading 7 Char"/>
    <w:basedOn w:val="DefaultParagraphFont"/>
    <w:link w:val="Heading7"/>
    <w:uiPriority w:val="9"/>
    <w:semiHidden/>
    <w:rsid w:val="00B9635F"/>
    <w:rPr>
      <w:rFonts w:eastAsiaTheme="minorEastAsia" w:cstheme="minorBidi"/>
      <w:sz w:val="24"/>
      <w:szCs w:val="24"/>
      <w:lang w:val="en-US"/>
    </w:rPr>
  </w:style>
  <w:style w:type="character" w:customStyle="1" w:styleId="Heading8Char">
    <w:name w:val="Heading 8 Char"/>
    <w:basedOn w:val="DefaultParagraphFont"/>
    <w:link w:val="Heading8"/>
    <w:uiPriority w:val="9"/>
    <w:semiHidden/>
    <w:rsid w:val="00B9635F"/>
    <w:rPr>
      <w:rFonts w:eastAsiaTheme="minorEastAsia" w:cstheme="minorBidi"/>
      <w:i/>
      <w:iCs/>
      <w:sz w:val="24"/>
      <w:szCs w:val="24"/>
      <w:lang w:val="en-US"/>
    </w:rPr>
  </w:style>
  <w:style w:type="character" w:customStyle="1" w:styleId="Heading9Char">
    <w:name w:val="Heading 9 Char"/>
    <w:basedOn w:val="DefaultParagraphFont"/>
    <w:link w:val="Heading9"/>
    <w:uiPriority w:val="9"/>
    <w:semiHidden/>
    <w:rsid w:val="00B9635F"/>
    <w:rPr>
      <w:rFonts w:asciiTheme="majorHAnsi" w:eastAsiaTheme="majorEastAsia" w:hAnsiTheme="majorHAnsi" w:cstheme="majorBidi"/>
      <w:lang w:val="en-US"/>
    </w:rPr>
  </w:style>
  <w:style w:type="table" w:styleId="TableGrid">
    <w:name w:val="Table Grid"/>
    <w:basedOn w:val="TableNormal"/>
    <w:uiPriority w:val="39"/>
    <w:rsid w:val="00B9635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9635F"/>
    <w:pPr>
      <w:widowControl w:val="0"/>
      <w:autoSpaceDE w:val="0"/>
      <w:autoSpaceDN w:val="0"/>
      <w:spacing w:after="0" w:line="240" w:lineRule="auto"/>
    </w:pPr>
    <w:rPr>
      <w:rFonts w:ascii="Book Antiqua" w:eastAsia="Book Antiqua" w:hAnsi="Book Antiqua" w:cs="Book Antiqua"/>
      <w:sz w:val="32"/>
      <w:szCs w:val="32"/>
    </w:rPr>
  </w:style>
  <w:style w:type="character" w:customStyle="1" w:styleId="BodyTextChar">
    <w:name w:val="Body Text Char"/>
    <w:basedOn w:val="DefaultParagraphFont"/>
    <w:link w:val="BodyText"/>
    <w:uiPriority w:val="1"/>
    <w:rsid w:val="00B9635F"/>
    <w:rPr>
      <w:rFonts w:ascii="Book Antiqua" w:eastAsia="Book Antiqua" w:hAnsi="Book Antiqua" w:cs="Book Antiqua"/>
      <w:sz w:val="32"/>
      <w:szCs w:val="32"/>
      <w:lang w:val="en-US"/>
    </w:rPr>
  </w:style>
  <w:style w:type="paragraph" w:styleId="EndnoteText">
    <w:name w:val="endnote text"/>
    <w:basedOn w:val="Normal"/>
    <w:link w:val="EndnoteTextChar"/>
    <w:uiPriority w:val="99"/>
    <w:rsid w:val="00373409"/>
    <w:pPr>
      <w:spacing w:after="0" w:line="240" w:lineRule="auto"/>
    </w:pPr>
    <w:rPr>
      <w:rFonts w:ascii="Calibri" w:hAnsi="Calibri"/>
      <w:sz w:val="20"/>
      <w:szCs w:val="20"/>
    </w:rPr>
  </w:style>
  <w:style w:type="character" w:customStyle="1" w:styleId="EndnoteTextChar">
    <w:name w:val="Endnote Text Char"/>
    <w:basedOn w:val="DefaultParagraphFont"/>
    <w:link w:val="EndnoteText"/>
    <w:uiPriority w:val="99"/>
    <w:rsid w:val="00373409"/>
    <w:rPr>
      <w:rFonts w:ascii="Calibri" w:hAnsi="Calibri" w:cs="Arial"/>
      <w:sz w:val="20"/>
      <w:szCs w:val="20"/>
    </w:rPr>
  </w:style>
  <w:style w:type="character" w:styleId="EndnoteReference">
    <w:name w:val="endnote reference"/>
    <w:basedOn w:val="DefaultParagraphFont"/>
    <w:uiPriority w:val="99"/>
    <w:rsid w:val="00373409"/>
    <w:rPr>
      <w:rFonts w:cs="Times New Roman"/>
      <w:vertAlign w:val="superscript"/>
    </w:rPr>
  </w:style>
  <w:style w:type="character" w:styleId="CommentReference">
    <w:name w:val="annotation reference"/>
    <w:basedOn w:val="DefaultParagraphFont"/>
    <w:uiPriority w:val="99"/>
    <w:semiHidden/>
    <w:unhideWhenUsed/>
    <w:rsid w:val="00373409"/>
    <w:rPr>
      <w:rFonts w:cs="Times New Roman"/>
      <w:sz w:val="16"/>
      <w:szCs w:val="16"/>
    </w:rPr>
  </w:style>
  <w:style w:type="paragraph" w:styleId="CommentText">
    <w:name w:val="annotation text"/>
    <w:basedOn w:val="Normal"/>
    <w:link w:val="CommentTextChar"/>
    <w:uiPriority w:val="99"/>
    <w:semiHidden/>
    <w:unhideWhenUsed/>
    <w:rsid w:val="00373409"/>
    <w:pPr>
      <w:spacing w:after="16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373409"/>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373409"/>
    <w:rPr>
      <w:b/>
      <w:bCs/>
    </w:rPr>
  </w:style>
  <w:style w:type="character" w:customStyle="1" w:styleId="CommentSubjectChar">
    <w:name w:val="Comment Subject Char"/>
    <w:basedOn w:val="CommentTextChar"/>
    <w:link w:val="CommentSubject"/>
    <w:uiPriority w:val="99"/>
    <w:semiHidden/>
    <w:rsid w:val="00373409"/>
    <w:rPr>
      <w:rFonts w:ascii="Calibri" w:hAnsi="Calibri" w:cs="Arial"/>
      <w:b/>
      <w:bCs/>
      <w:sz w:val="20"/>
      <w:szCs w:val="20"/>
    </w:rPr>
  </w:style>
  <w:style w:type="character" w:customStyle="1" w:styleId="footnotemark">
    <w:name w:val="footnote mark"/>
    <w:hidden/>
    <w:rsid w:val="00373409"/>
    <w:rPr>
      <w:rFonts w:ascii="Palatino Linotype" w:hAnsi="Palatino Linotype"/>
      <w:color w:val="000000"/>
      <w:sz w:val="20"/>
      <w:vertAlign w:val="superscript"/>
    </w:rPr>
  </w:style>
  <w:style w:type="paragraph" w:customStyle="1" w:styleId="footnotedescription">
    <w:name w:val="footnote description"/>
    <w:next w:val="Normal"/>
    <w:link w:val="footnotedescriptionChar"/>
    <w:hidden/>
    <w:rsid w:val="00373409"/>
    <w:pPr>
      <w:spacing w:after="0" w:line="258" w:lineRule="auto"/>
      <w:ind w:firstLine="720"/>
      <w:jc w:val="both"/>
    </w:pPr>
    <w:rPr>
      <w:rFonts w:ascii="Palatino Linotype" w:hAnsi="Palatino Linotype" w:cs="Calibri"/>
      <w:color w:val="000000"/>
      <w:lang w:eastAsia="id-ID"/>
    </w:rPr>
  </w:style>
  <w:style w:type="character" w:customStyle="1" w:styleId="footnotedescriptionChar">
    <w:name w:val="footnote description Char"/>
    <w:link w:val="footnotedescription"/>
    <w:locked/>
    <w:rsid w:val="00373409"/>
    <w:rPr>
      <w:rFonts w:ascii="Palatino Linotype" w:hAnsi="Palatino Linotype" w:cs="Calibri"/>
      <w:color w:val="000000"/>
      <w:lang w:eastAsia="id-ID"/>
    </w:rPr>
  </w:style>
  <w:style w:type="character" w:customStyle="1" w:styleId="y2iqfc">
    <w:name w:val="y2iqfc"/>
    <w:basedOn w:val="DefaultParagraphFont"/>
    <w:rsid w:val="0037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0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ifalrhand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589D-D176-4F2F-A8EA-B5D2073C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9245</Words>
  <Characters>52698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2022-02-20T06:42:00Z</cp:lastPrinted>
  <dcterms:created xsi:type="dcterms:W3CDTF">2022-02-20T06:57:00Z</dcterms:created>
  <dcterms:modified xsi:type="dcterms:W3CDTF">2022-02-20T06:57:00Z</dcterms:modified>
</cp:coreProperties>
</file>